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FE005" w14:textId="4608F629" w:rsidR="005122F2" w:rsidRPr="005122F2" w:rsidRDefault="00227C23" w:rsidP="00227C23">
      <w:pPr>
        <w:snapToGrid w:val="0"/>
        <w:jc w:val="center"/>
        <w:rPr>
          <w:rFonts w:ascii="方正小标宋简体" w:eastAsia="方正小标宋简体" w:hint="eastAsia"/>
          <w:sz w:val="44"/>
          <w:szCs w:val="44"/>
        </w:rPr>
      </w:pPr>
      <w:r w:rsidRPr="00227C23">
        <w:rPr>
          <w:rFonts w:ascii="方正小标宋简体" w:eastAsia="方正小标宋简体" w:hint="eastAsia"/>
          <w:sz w:val="44"/>
          <w:szCs w:val="44"/>
        </w:rPr>
        <w:t>《全市性社会组织简化注销登记工作指引（试行）（征求意见稿）》起草说明</w:t>
      </w:r>
    </w:p>
    <w:p w14:paraId="6E22112E" w14:textId="25F87A90" w:rsidR="005122F2" w:rsidRPr="005122F2" w:rsidRDefault="005122F2" w:rsidP="005122F2">
      <w:pPr>
        <w:ind w:firstLineChars="200" w:firstLine="640"/>
        <w:jc w:val="both"/>
        <w:rPr>
          <w:rFonts w:ascii="仿宋" w:hAnsi="仿宋" w:hint="eastAsia"/>
        </w:rPr>
      </w:pPr>
      <w:r w:rsidRPr="005122F2">
        <w:rPr>
          <w:rFonts w:ascii="仿宋" w:hAnsi="仿宋"/>
        </w:rPr>
        <w:t>近期，我局</w:t>
      </w:r>
      <w:r w:rsidRPr="005122F2">
        <w:rPr>
          <w:rFonts w:ascii="仿宋" w:hAnsi="仿宋" w:hint="eastAsia"/>
        </w:rPr>
        <w:t>起草了</w:t>
      </w:r>
      <w:r w:rsidRPr="005122F2">
        <w:rPr>
          <w:rFonts w:ascii="仿宋" w:hAnsi="仿宋"/>
        </w:rPr>
        <w:t>社会组织简易注销程序</w:t>
      </w:r>
      <w:r w:rsidRPr="005122F2">
        <w:rPr>
          <w:rFonts w:ascii="仿宋" w:hAnsi="仿宋" w:hint="eastAsia"/>
        </w:rPr>
        <w:t>，目前仍在与市人民法院对接</w:t>
      </w:r>
      <w:r w:rsidRPr="005122F2">
        <w:rPr>
          <w:rFonts w:ascii="仿宋" w:hAnsi="仿宋"/>
        </w:rPr>
        <w:t>。现就有关情况说明如下：</w:t>
      </w:r>
    </w:p>
    <w:p w14:paraId="2BFA0B2C" w14:textId="77777777" w:rsidR="005122F2" w:rsidRPr="005122F2" w:rsidRDefault="005122F2" w:rsidP="005122F2">
      <w:pPr>
        <w:ind w:firstLineChars="200" w:firstLine="640"/>
        <w:jc w:val="both"/>
        <w:rPr>
          <w:rFonts w:ascii="黑体" w:eastAsia="黑体" w:hAnsi="黑体" w:hint="eastAsia"/>
        </w:rPr>
      </w:pPr>
      <w:r w:rsidRPr="005122F2">
        <w:rPr>
          <w:rFonts w:ascii="黑体" w:eastAsia="黑体" w:hAnsi="黑体"/>
        </w:rPr>
        <w:t>一、关于适用范围的区别</w:t>
      </w:r>
    </w:p>
    <w:p w14:paraId="328B5B65" w14:textId="77777777" w:rsidR="005122F2" w:rsidRPr="005122F2" w:rsidRDefault="005122F2" w:rsidP="005122F2">
      <w:pPr>
        <w:ind w:firstLineChars="200" w:firstLine="640"/>
        <w:jc w:val="both"/>
        <w:rPr>
          <w:rFonts w:hint="eastAsia"/>
        </w:rPr>
      </w:pPr>
      <w:r w:rsidRPr="005122F2">
        <w:t>省级简易注销程序与市级简易注销程序在适用范围上存在明显区别，不能简单等同。</w:t>
      </w:r>
    </w:p>
    <w:p w14:paraId="273E0550" w14:textId="77777777" w:rsidR="005122F2" w:rsidRPr="005122F2" w:rsidRDefault="005122F2" w:rsidP="005122F2">
      <w:pPr>
        <w:ind w:firstLineChars="200" w:firstLine="640"/>
        <w:jc w:val="both"/>
        <w:rPr>
          <w:rFonts w:hint="eastAsia"/>
        </w:rPr>
      </w:pPr>
      <w:r w:rsidRPr="005122F2">
        <w:t>省级层面：</w:t>
      </w:r>
      <w:r w:rsidRPr="005122F2">
        <w:t> </w:t>
      </w:r>
      <w:r w:rsidRPr="005122F2">
        <w:t>《省级行业协会商会简易注销程序工作指引（试行）》（赣民规字〔</w:t>
      </w:r>
      <w:r w:rsidRPr="005122F2">
        <w:t>2026</w:t>
      </w:r>
      <w:r w:rsidRPr="005122F2">
        <w:t>〕</w:t>
      </w:r>
      <w:r w:rsidRPr="005122F2">
        <w:t>7</w:t>
      </w:r>
      <w:r w:rsidRPr="005122F2">
        <w:t>号）明确，简易注销程序仅适用于省级行业协会商会。其适用情形主要包括：因会员（代表）数量不足无法形成有效决议、长期未开展业务活动且债权债务清晰、存在分立合并情形、被吊销登记证书满两年、业务主管单位等部门认为有必要终止等五类情形。</w:t>
      </w:r>
    </w:p>
    <w:p w14:paraId="115E9CD1" w14:textId="77777777" w:rsidR="005122F2" w:rsidRPr="005122F2" w:rsidRDefault="005122F2" w:rsidP="005122F2">
      <w:pPr>
        <w:ind w:firstLineChars="200" w:firstLine="640"/>
        <w:jc w:val="both"/>
        <w:rPr>
          <w:rFonts w:hint="eastAsia"/>
        </w:rPr>
      </w:pPr>
      <w:r w:rsidRPr="005122F2">
        <w:t>市级层面：</w:t>
      </w:r>
      <w:r w:rsidRPr="005122F2">
        <w:t> </w:t>
      </w:r>
      <w:r w:rsidRPr="005122F2">
        <w:t>南昌市民政局《关于简化全市性社会组织注销登记工作的通知》（草案）的适用范围则更为广泛，涵盖</w:t>
      </w:r>
      <w:proofErr w:type="gramStart"/>
      <w:r w:rsidRPr="005122F2">
        <w:t>全市性各类社会</w:t>
      </w:r>
      <w:proofErr w:type="gramEnd"/>
      <w:r w:rsidRPr="005122F2">
        <w:t>组织（包括社会团体、民办非企业单位、基金会等），并非仅限于行业协会商会。该通知第一条明确，全市性社会组织按法定程序申请注销登记，如存在因无法取得联系的会员或理事数量较多、成立后从未开展业务活动、存在分立合并情形等情形之一的，可根据实际情况简化注销程序。</w:t>
      </w:r>
    </w:p>
    <w:p w14:paraId="62BFB46D" w14:textId="77777777" w:rsidR="005122F2" w:rsidRPr="005122F2" w:rsidRDefault="005122F2" w:rsidP="005122F2">
      <w:pPr>
        <w:ind w:firstLineChars="200" w:firstLine="640"/>
        <w:jc w:val="both"/>
        <w:rPr>
          <w:rFonts w:ascii="黑体" w:eastAsia="黑体" w:hAnsi="黑体" w:hint="eastAsia"/>
        </w:rPr>
      </w:pPr>
      <w:r w:rsidRPr="005122F2">
        <w:rPr>
          <w:rFonts w:ascii="黑体" w:eastAsia="黑体" w:hAnsi="黑体"/>
        </w:rPr>
        <w:t>二、关于启动程序与职责分工</w:t>
      </w:r>
    </w:p>
    <w:p w14:paraId="6F799D2D" w14:textId="77777777" w:rsidR="005122F2" w:rsidRPr="005122F2" w:rsidRDefault="005122F2" w:rsidP="005122F2">
      <w:pPr>
        <w:ind w:firstLineChars="200" w:firstLine="640"/>
        <w:jc w:val="both"/>
        <w:rPr>
          <w:rFonts w:hint="eastAsia"/>
        </w:rPr>
      </w:pPr>
      <w:r w:rsidRPr="005122F2">
        <w:lastRenderedPageBreak/>
        <w:t>（一）关于申请法院强制清算的启动主体</w:t>
      </w:r>
    </w:p>
    <w:p w14:paraId="278FB08C" w14:textId="77777777" w:rsidR="005122F2" w:rsidRPr="005122F2" w:rsidRDefault="005122F2" w:rsidP="005122F2">
      <w:pPr>
        <w:ind w:firstLineChars="200" w:firstLine="640"/>
        <w:jc w:val="both"/>
        <w:rPr>
          <w:rFonts w:hint="eastAsia"/>
        </w:rPr>
      </w:pPr>
      <w:r w:rsidRPr="005122F2">
        <w:t>根据</w:t>
      </w:r>
      <w:r w:rsidRPr="005122F2">
        <w:t>2026</w:t>
      </w:r>
      <w:r w:rsidRPr="005122F2">
        <w:t>年修订的《社会团体登记管理条例》第二十条，社会团体未及时履行清算义务的，</w:t>
      </w:r>
      <w:r w:rsidRPr="005122F2">
        <w:t>“</w:t>
      </w:r>
      <w:r w:rsidRPr="005122F2">
        <w:t>业务主管单位、行业管理部门、登记管理机关或者利害关系人可以依法申请人民法院指定有关人员组成清算组进行清算</w:t>
      </w:r>
      <w:r w:rsidRPr="005122F2">
        <w:t>”</w:t>
      </w:r>
      <w:r w:rsidRPr="005122F2">
        <w:t>。</w:t>
      </w:r>
    </w:p>
    <w:p w14:paraId="4E74C599" w14:textId="77777777" w:rsidR="005122F2" w:rsidRPr="005122F2" w:rsidRDefault="005122F2" w:rsidP="005122F2">
      <w:pPr>
        <w:ind w:firstLineChars="200" w:firstLine="640"/>
        <w:jc w:val="both"/>
        <w:rPr>
          <w:rFonts w:hint="eastAsia"/>
        </w:rPr>
      </w:pPr>
      <w:r w:rsidRPr="005122F2">
        <w:t>据此，业务主管单位、登记管理机关、利害关系人均是法定的申请主体，并非只有业务主管单位可以申请。在具体操作中，业务主管单位对社团情况最为熟悉，往往是率先发现清算僵局并启动程序的合适主体，但这并不意味着登记管理机关负有主动判断和启动的义务。</w:t>
      </w:r>
    </w:p>
    <w:p w14:paraId="70CD5725" w14:textId="77777777" w:rsidR="005122F2" w:rsidRPr="005122F2" w:rsidRDefault="005122F2" w:rsidP="005122F2">
      <w:pPr>
        <w:ind w:firstLineChars="200" w:firstLine="640"/>
        <w:jc w:val="both"/>
        <w:rPr>
          <w:rFonts w:hint="eastAsia"/>
        </w:rPr>
      </w:pPr>
      <w:r w:rsidRPr="005122F2">
        <w:t>（二）关于简易注销程序中各方的职责定位</w:t>
      </w:r>
    </w:p>
    <w:p w14:paraId="10951B1C" w14:textId="77777777" w:rsidR="005122F2" w:rsidRPr="005122F2" w:rsidRDefault="005122F2" w:rsidP="005122F2">
      <w:pPr>
        <w:numPr>
          <w:ilvl w:val="0"/>
          <w:numId w:val="1"/>
        </w:numPr>
        <w:ind w:left="0" w:firstLineChars="200" w:firstLine="640"/>
        <w:jc w:val="both"/>
        <w:rPr>
          <w:rFonts w:hint="eastAsia"/>
        </w:rPr>
      </w:pPr>
      <w:r w:rsidRPr="005122F2">
        <w:t>社会组织的职责：</w:t>
      </w:r>
      <w:r w:rsidRPr="005122F2">
        <w:t> </w:t>
      </w:r>
      <w:r w:rsidRPr="005122F2">
        <w:t>应当如实提供所需材料，并承担法律责任。</w:t>
      </w:r>
    </w:p>
    <w:p w14:paraId="433DAD9B" w14:textId="77777777" w:rsidR="005122F2" w:rsidRPr="005122F2" w:rsidRDefault="005122F2" w:rsidP="005122F2">
      <w:pPr>
        <w:numPr>
          <w:ilvl w:val="0"/>
          <w:numId w:val="1"/>
        </w:numPr>
        <w:ind w:left="0" w:firstLineChars="200" w:firstLine="640"/>
        <w:jc w:val="both"/>
        <w:rPr>
          <w:rFonts w:hint="eastAsia"/>
        </w:rPr>
      </w:pPr>
      <w:r w:rsidRPr="005122F2">
        <w:t>业务主管单位（行业管理部门）的职责：</w:t>
      </w:r>
      <w:r w:rsidRPr="005122F2">
        <w:t> </w:t>
      </w:r>
      <w:r w:rsidRPr="005122F2">
        <w:t>主动推动和帮助完成注销，并承担相应法律责任。业务主管单位负责社会组织注销登记前的审查，会同有关机关指导社会组织注销前的清算事宜。在简易注销程序中，社会组织是否符合适用条件、是否可启动简易注销，需要业务主管单位（行业管理部门）</w:t>
      </w:r>
      <w:proofErr w:type="gramStart"/>
      <w:r w:rsidRPr="005122F2">
        <w:t>作出</w:t>
      </w:r>
      <w:proofErr w:type="gramEnd"/>
      <w:r w:rsidRPr="005122F2">
        <w:t>具体判定。例如，社会组织提交无法组织召开会员（代表）大会或者理事会的请示，需报请业务主管单位（行业管理部门）同意后方可启动后续程序。</w:t>
      </w:r>
    </w:p>
    <w:p w14:paraId="3039E222" w14:textId="77777777" w:rsidR="005122F2" w:rsidRPr="005122F2" w:rsidRDefault="005122F2" w:rsidP="005122F2">
      <w:pPr>
        <w:numPr>
          <w:ilvl w:val="0"/>
          <w:numId w:val="1"/>
        </w:numPr>
        <w:ind w:left="0" w:firstLineChars="200" w:firstLine="640"/>
        <w:jc w:val="both"/>
        <w:rPr>
          <w:rFonts w:hint="eastAsia"/>
        </w:rPr>
      </w:pPr>
      <w:r w:rsidRPr="005122F2">
        <w:lastRenderedPageBreak/>
        <w:t>登记管理机关的职责：</w:t>
      </w:r>
      <w:r w:rsidRPr="005122F2">
        <w:t> </w:t>
      </w:r>
      <w:r w:rsidRPr="005122F2">
        <w:t>应当依法审慎办理简易注销，对采取隐瞒、骗取简易注销的进行相应处置。登记管理机关负责对提交材料的形式审查和注销登记的最终审批，而非对具体情形的实质判断。</w:t>
      </w:r>
    </w:p>
    <w:p w14:paraId="37A50F7D" w14:textId="17639F1B" w:rsidR="005122F2" w:rsidRPr="005122F2" w:rsidRDefault="005122F2" w:rsidP="005122F2">
      <w:pPr>
        <w:ind w:firstLineChars="200" w:firstLine="640"/>
        <w:jc w:val="both"/>
        <w:rPr>
          <w:rFonts w:hint="eastAsia"/>
        </w:rPr>
      </w:pPr>
      <w:r w:rsidRPr="005122F2">
        <w:t>（三）登记机关无法</w:t>
      </w:r>
      <w:r w:rsidRPr="005122F2">
        <w:rPr>
          <w:rFonts w:hint="eastAsia"/>
        </w:rPr>
        <w:t>直接</w:t>
      </w:r>
      <w:r w:rsidRPr="005122F2">
        <w:t>判断</w:t>
      </w:r>
      <w:r w:rsidRPr="005122F2">
        <w:rPr>
          <w:rFonts w:hint="eastAsia"/>
        </w:rPr>
        <w:t>社会组织是否适用简易注销程序</w:t>
      </w:r>
    </w:p>
    <w:p w14:paraId="524FFFC8" w14:textId="77777777" w:rsidR="005122F2" w:rsidRPr="005122F2" w:rsidRDefault="005122F2" w:rsidP="005122F2">
      <w:pPr>
        <w:ind w:firstLineChars="200" w:firstLine="640"/>
        <w:jc w:val="both"/>
        <w:rPr>
          <w:rFonts w:hint="eastAsia"/>
        </w:rPr>
      </w:pPr>
      <w:r w:rsidRPr="005122F2">
        <w:t>在简易注销程序中，登记管理机关确实难以对每个社会组织的内部治理状况、会员联系情况、债权债务实际状况等</w:t>
      </w:r>
      <w:proofErr w:type="gramStart"/>
      <w:r w:rsidRPr="005122F2">
        <w:t>作出</w:t>
      </w:r>
      <w:proofErr w:type="gramEnd"/>
      <w:r w:rsidRPr="005122F2">
        <w:t>具体判断。理由如下：</w:t>
      </w:r>
    </w:p>
    <w:p w14:paraId="62147F89" w14:textId="77777777" w:rsidR="005122F2" w:rsidRPr="005122F2" w:rsidRDefault="005122F2" w:rsidP="005122F2">
      <w:pPr>
        <w:ind w:firstLineChars="200" w:firstLine="640"/>
        <w:jc w:val="both"/>
        <w:rPr>
          <w:rFonts w:hint="eastAsia"/>
        </w:rPr>
      </w:pPr>
      <w:r w:rsidRPr="005122F2">
        <w:t>第一，信息不对称。</w:t>
      </w:r>
      <w:r w:rsidRPr="005122F2">
        <w:t> </w:t>
      </w:r>
      <w:r w:rsidRPr="005122F2">
        <w:t>登记管理机关不掌握社会组织的日常运营细节，不了解其会员（理事）的具体联络情况、内部矛盾等实际情况，这些信息只有业务主管单位和社会组织自身才最为清楚。</w:t>
      </w:r>
    </w:p>
    <w:p w14:paraId="476D897B" w14:textId="77777777" w:rsidR="005122F2" w:rsidRPr="005122F2" w:rsidRDefault="005122F2" w:rsidP="005122F2">
      <w:pPr>
        <w:ind w:firstLineChars="200" w:firstLine="640"/>
        <w:jc w:val="both"/>
        <w:rPr>
          <w:rFonts w:hint="eastAsia"/>
        </w:rPr>
      </w:pPr>
      <w:r w:rsidRPr="005122F2">
        <w:t>第二，职责定位不同。</w:t>
      </w:r>
      <w:r w:rsidRPr="005122F2">
        <w:t> </w:t>
      </w:r>
      <w:r w:rsidRPr="005122F2">
        <w:t>业务主管单位承担的是</w:t>
      </w:r>
      <w:r w:rsidRPr="005122F2">
        <w:t>“</w:t>
      </w:r>
      <w:r w:rsidRPr="005122F2">
        <w:t>审查</w:t>
      </w:r>
      <w:r w:rsidRPr="005122F2">
        <w:t>”</w:t>
      </w:r>
      <w:r w:rsidRPr="005122F2">
        <w:t>职责，需要对申请注销的事实和条件进行实质性审核；登记管理机关承担的是</w:t>
      </w:r>
      <w:r w:rsidRPr="005122F2">
        <w:t>“</w:t>
      </w:r>
      <w:r w:rsidRPr="005122F2">
        <w:t>登记</w:t>
      </w:r>
      <w:r w:rsidRPr="005122F2">
        <w:t>”</w:t>
      </w:r>
      <w:r w:rsidRPr="005122F2">
        <w:t>职责，主要负责对提交材料的完备性、合</w:t>
      </w:r>
      <w:proofErr w:type="gramStart"/>
      <w:r w:rsidRPr="005122F2">
        <w:t>规</w:t>
      </w:r>
      <w:proofErr w:type="gramEnd"/>
      <w:r w:rsidRPr="005122F2">
        <w:t>性进行审核并</w:t>
      </w:r>
      <w:proofErr w:type="gramStart"/>
      <w:r w:rsidRPr="005122F2">
        <w:t>作出</w:t>
      </w:r>
      <w:proofErr w:type="gramEnd"/>
      <w:r w:rsidRPr="005122F2">
        <w:t>行政许可决定。</w:t>
      </w:r>
    </w:p>
    <w:p w14:paraId="503FFDF0" w14:textId="77777777" w:rsidR="005122F2" w:rsidRPr="005122F2" w:rsidRDefault="005122F2" w:rsidP="005122F2">
      <w:pPr>
        <w:ind w:firstLineChars="200" w:firstLine="640"/>
        <w:jc w:val="both"/>
        <w:rPr>
          <w:rFonts w:hint="eastAsia"/>
        </w:rPr>
      </w:pPr>
      <w:r w:rsidRPr="005122F2">
        <w:t>第三，简易注销的前提条件需要专业判断。</w:t>
      </w:r>
      <w:r w:rsidRPr="005122F2">
        <w:t> </w:t>
      </w:r>
      <w:r w:rsidRPr="005122F2">
        <w:t>如</w:t>
      </w:r>
      <w:r w:rsidRPr="005122F2">
        <w:t>“</w:t>
      </w:r>
      <w:r w:rsidRPr="005122F2">
        <w:t>无法取得联系的会员（理事）数量较多</w:t>
      </w:r>
      <w:r w:rsidRPr="005122F2">
        <w:t>”“</w:t>
      </w:r>
      <w:r w:rsidRPr="005122F2">
        <w:t>成立后从未开展业务活动</w:t>
      </w:r>
      <w:r w:rsidRPr="005122F2">
        <w:t>”“</w:t>
      </w:r>
      <w:r w:rsidRPr="005122F2">
        <w:t>没有债权债务</w:t>
      </w:r>
      <w:r w:rsidRPr="005122F2">
        <w:t>”</w:t>
      </w:r>
      <w:r w:rsidRPr="005122F2">
        <w:t>等情形，均需要结合社会组织的实际情况进行具体认定，这一认定工作应由最了解情况的业务主管单位负责。</w:t>
      </w:r>
    </w:p>
    <w:p w14:paraId="41FDBA40" w14:textId="77777777" w:rsidR="005122F2" w:rsidRPr="005122F2" w:rsidRDefault="005122F2" w:rsidP="005122F2">
      <w:pPr>
        <w:ind w:firstLineChars="200" w:firstLine="640"/>
        <w:jc w:val="both"/>
        <w:rPr>
          <w:rFonts w:ascii="黑体" w:eastAsia="黑体" w:hAnsi="黑体" w:hint="eastAsia"/>
        </w:rPr>
      </w:pPr>
      <w:r w:rsidRPr="005122F2">
        <w:rPr>
          <w:rFonts w:ascii="黑体" w:eastAsia="黑体" w:hAnsi="黑体"/>
        </w:rPr>
        <w:t>三、结论</w:t>
      </w:r>
    </w:p>
    <w:p w14:paraId="3DDF0FD4" w14:textId="77777777" w:rsidR="005122F2" w:rsidRPr="005122F2" w:rsidRDefault="005122F2" w:rsidP="005122F2">
      <w:pPr>
        <w:ind w:firstLineChars="200" w:firstLine="640"/>
        <w:jc w:val="both"/>
        <w:rPr>
          <w:rFonts w:hint="eastAsia"/>
        </w:rPr>
      </w:pPr>
      <w:r w:rsidRPr="005122F2">
        <w:lastRenderedPageBreak/>
        <w:t>综上所述，社会组织简易注销程序中，是否符合适用条件、是否可启动简易注销，应由业务主管单位（行业管理部门）在充分了解社会组织实际情况的基础上</w:t>
      </w:r>
      <w:proofErr w:type="gramStart"/>
      <w:r w:rsidRPr="005122F2">
        <w:t>作出</w:t>
      </w:r>
      <w:proofErr w:type="gramEnd"/>
      <w:r w:rsidRPr="005122F2">
        <w:t>具体判定。登记管理机关的职责是依法受理申请、审查材料完备性、</w:t>
      </w:r>
      <w:proofErr w:type="gramStart"/>
      <w:r w:rsidRPr="005122F2">
        <w:t>作出</w:t>
      </w:r>
      <w:proofErr w:type="gramEnd"/>
      <w:r w:rsidRPr="005122F2">
        <w:t>注销登记决定，不宜也无法替代业务主管单位对社会组织具体情形进行实质判断。</w:t>
      </w:r>
    </w:p>
    <w:p w14:paraId="316F050B" w14:textId="39361FD4" w:rsidR="005122F2" w:rsidRPr="005122F2" w:rsidRDefault="005122F2" w:rsidP="005122F2">
      <w:pPr>
        <w:ind w:firstLineChars="200" w:firstLine="640"/>
        <w:jc w:val="both"/>
        <w:rPr>
          <w:rFonts w:hint="eastAsia"/>
        </w:rPr>
      </w:pPr>
      <w:r w:rsidRPr="005122F2">
        <w:t>各业务主管单位（行业管理部门）</w:t>
      </w:r>
      <w:r w:rsidRPr="005122F2">
        <w:rPr>
          <w:rFonts w:hint="eastAsia"/>
        </w:rPr>
        <w:t>应</w:t>
      </w:r>
      <w:r w:rsidRPr="005122F2">
        <w:t>切实履行法定职责，对管辖的社会组织逐一梳理、</w:t>
      </w:r>
      <w:proofErr w:type="gramStart"/>
      <w:r w:rsidRPr="005122F2">
        <w:t>研</w:t>
      </w:r>
      <w:proofErr w:type="gramEnd"/>
      <w:r w:rsidRPr="005122F2">
        <w:t>判，对符合简易注销条件的，积极指导其按程序办理；对不符合条件的，引导其通过一般程序或其他合法途径退出。</w:t>
      </w:r>
    </w:p>
    <w:p w14:paraId="6631627F" w14:textId="77777777" w:rsidR="00AE4158" w:rsidRDefault="00AE4158" w:rsidP="005122F2">
      <w:pPr>
        <w:jc w:val="both"/>
        <w:rPr>
          <w:rFonts w:hint="eastAsia"/>
        </w:rPr>
      </w:pPr>
    </w:p>
    <w:sectPr w:rsidR="00AE4158" w:rsidSect="00D360F3">
      <w:pgSz w:w="11906" w:h="16838" w:code="9"/>
      <w:pgMar w:top="2098" w:right="1418" w:bottom="1985" w:left="1531" w:header="851" w:footer="992" w:gutter="0"/>
      <w:cols w:space="425"/>
      <w:docGrid w:type="linesAndChars" w:linePitch="579" w:charSpace="-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E492D"/>
    <w:multiLevelType w:val="multilevel"/>
    <w:tmpl w:val="FD02F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835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60"/>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F2"/>
    <w:rsid w:val="0000656A"/>
    <w:rsid w:val="00227C23"/>
    <w:rsid w:val="005122F2"/>
    <w:rsid w:val="00532FA3"/>
    <w:rsid w:val="006725BC"/>
    <w:rsid w:val="00AE4158"/>
    <w:rsid w:val="00D02D7F"/>
    <w:rsid w:val="00D360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7F5D"/>
  <w15:chartTrackingRefBased/>
  <w15:docId w15:val="{E9C1753C-B9D4-4348-A336-F906E34C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仿宋" w:hAnsiTheme="minorHAnsi" w:cstheme="minorBidi"/>
        <w:kern w:val="2"/>
        <w:sz w:val="32"/>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122F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122F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122F2"/>
    <w:pPr>
      <w:keepNext/>
      <w:keepLines/>
      <w:spacing w:before="160" w:after="80"/>
      <w:outlineLvl w:val="2"/>
    </w:pPr>
    <w:rPr>
      <w:rFonts w:asciiTheme="majorHAnsi" w:eastAsiaTheme="majorEastAsia" w:hAnsiTheme="majorHAnsi" w:cstheme="majorBidi"/>
      <w:color w:val="0F4761" w:themeColor="accent1" w:themeShade="BF"/>
      <w:szCs w:val="32"/>
    </w:rPr>
  </w:style>
  <w:style w:type="paragraph" w:styleId="4">
    <w:name w:val="heading 4"/>
    <w:basedOn w:val="a"/>
    <w:next w:val="a"/>
    <w:link w:val="40"/>
    <w:uiPriority w:val="9"/>
    <w:semiHidden/>
    <w:unhideWhenUsed/>
    <w:qFormat/>
    <w:rsid w:val="005122F2"/>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semiHidden/>
    <w:unhideWhenUsed/>
    <w:qFormat/>
    <w:rsid w:val="005122F2"/>
    <w:pPr>
      <w:keepNext/>
      <w:keepLines/>
      <w:spacing w:before="80" w:after="40"/>
      <w:outlineLvl w:val="4"/>
    </w:pPr>
    <w:rPr>
      <w:rFonts w:eastAsiaTheme="minorEastAsia" w:cstheme="majorBidi"/>
      <w:color w:val="0F4761" w:themeColor="accent1" w:themeShade="BF"/>
      <w:sz w:val="24"/>
    </w:rPr>
  </w:style>
  <w:style w:type="paragraph" w:styleId="6">
    <w:name w:val="heading 6"/>
    <w:basedOn w:val="a"/>
    <w:next w:val="a"/>
    <w:link w:val="60"/>
    <w:uiPriority w:val="9"/>
    <w:semiHidden/>
    <w:unhideWhenUsed/>
    <w:qFormat/>
    <w:rsid w:val="005122F2"/>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5122F2"/>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5122F2"/>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5122F2"/>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122F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122F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122F2"/>
    <w:rPr>
      <w:rFonts w:asciiTheme="majorHAnsi" w:eastAsiaTheme="majorEastAsia" w:hAnsiTheme="majorHAnsi" w:cstheme="majorBidi"/>
      <w:color w:val="0F4761" w:themeColor="accent1" w:themeShade="BF"/>
      <w:szCs w:val="32"/>
    </w:rPr>
  </w:style>
  <w:style w:type="character" w:customStyle="1" w:styleId="40">
    <w:name w:val="标题 4 字符"/>
    <w:basedOn w:val="a0"/>
    <w:link w:val="4"/>
    <w:uiPriority w:val="9"/>
    <w:semiHidden/>
    <w:rsid w:val="005122F2"/>
    <w:rPr>
      <w:rFonts w:eastAsiaTheme="minorEastAsia" w:cstheme="majorBidi"/>
      <w:color w:val="0F4761" w:themeColor="accent1" w:themeShade="BF"/>
      <w:sz w:val="28"/>
      <w:szCs w:val="28"/>
    </w:rPr>
  </w:style>
  <w:style w:type="character" w:customStyle="1" w:styleId="50">
    <w:name w:val="标题 5 字符"/>
    <w:basedOn w:val="a0"/>
    <w:link w:val="5"/>
    <w:uiPriority w:val="9"/>
    <w:semiHidden/>
    <w:rsid w:val="005122F2"/>
    <w:rPr>
      <w:rFonts w:eastAsiaTheme="minorEastAsia" w:cstheme="majorBidi"/>
      <w:color w:val="0F4761" w:themeColor="accent1" w:themeShade="BF"/>
      <w:sz w:val="24"/>
    </w:rPr>
  </w:style>
  <w:style w:type="character" w:customStyle="1" w:styleId="60">
    <w:name w:val="标题 6 字符"/>
    <w:basedOn w:val="a0"/>
    <w:link w:val="6"/>
    <w:uiPriority w:val="9"/>
    <w:semiHidden/>
    <w:rsid w:val="005122F2"/>
    <w:rPr>
      <w:rFonts w:eastAsiaTheme="minorEastAsia" w:cstheme="majorBidi"/>
      <w:b/>
      <w:bCs/>
      <w:color w:val="0F4761" w:themeColor="accent1" w:themeShade="BF"/>
    </w:rPr>
  </w:style>
  <w:style w:type="character" w:customStyle="1" w:styleId="70">
    <w:name w:val="标题 7 字符"/>
    <w:basedOn w:val="a0"/>
    <w:link w:val="7"/>
    <w:uiPriority w:val="9"/>
    <w:semiHidden/>
    <w:rsid w:val="005122F2"/>
    <w:rPr>
      <w:rFonts w:eastAsiaTheme="minorEastAsia" w:cstheme="majorBidi"/>
      <w:b/>
      <w:bCs/>
      <w:color w:val="595959" w:themeColor="text1" w:themeTint="A6"/>
    </w:rPr>
  </w:style>
  <w:style w:type="character" w:customStyle="1" w:styleId="80">
    <w:name w:val="标题 8 字符"/>
    <w:basedOn w:val="a0"/>
    <w:link w:val="8"/>
    <w:uiPriority w:val="9"/>
    <w:semiHidden/>
    <w:rsid w:val="005122F2"/>
    <w:rPr>
      <w:rFonts w:eastAsiaTheme="minorEastAsia" w:cstheme="majorBidi"/>
      <w:color w:val="595959" w:themeColor="text1" w:themeTint="A6"/>
    </w:rPr>
  </w:style>
  <w:style w:type="character" w:customStyle="1" w:styleId="90">
    <w:name w:val="标题 9 字符"/>
    <w:basedOn w:val="a0"/>
    <w:link w:val="9"/>
    <w:uiPriority w:val="9"/>
    <w:semiHidden/>
    <w:rsid w:val="005122F2"/>
    <w:rPr>
      <w:rFonts w:eastAsiaTheme="majorEastAsia" w:cstheme="majorBidi"/>
      <w:color w:val="595959" w:themeColor="text1" w:themeTint="A6"/>
    </w:rPr>
  </w:style>
  <w:style w:type="paragraph" w:styleId="a3">
    <w:name w:val="Title"/>
    <w:basedOn w:val="a"/>
    <w:next w:val="a"/>
    <w:link w:val="a4"/>
    <w:uiPriority w:val="10"/>
    <w:qFormat/>
    <w:rsid w:val="005122F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122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22F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122F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22F2"/>
    <w:pPr>
      <w:spacing w:before="160" w:after="160"/>
      <w:jc w:val="center"/>
    </w:pPr>
    <w:rPr>
      <w:i/>
      <w:iCs/>
      <w:color w:val="404040" w:themeColor="text1" w:themeTint="BF"/>
    </w:rPr>
  </w:style>
  <w:style w:type="character" w:customStyle="1" w:styleId="a8">
    <w:name w:val="引用 字符"/>
    <w:basedOn w:val="a0"/>
    <w:link w:val="a7"/>
    <w:uiPriority w:val="29"/>
    <w:rsid w:val="005122F2"/>
    <w:rPr>
      <w:i/>
      <w:iCs/>
      <w:color w:val="404040" w:themeColor="text1" w:themeTint="BF"/>
    </w:rPr>
  </w:style>
  <w:style w:type="paragraph" w:styleId="a9">
    <w:name w:val="List Paragraph"/>
    <w:basedOn w:val="a"/>
    <w:uiPriority w:val="34"/>
    <w:qFormat/>
    <w:rsid w:val="005122F2"/>
    <w:pPr>
      <w:ind w:left="720"/>
      <w:contextualSpacing/>
    </w:pPr>
  </w:style>
  <w:style w:type="character" w:styleId="aa">
    <w:name w:val="Intense Emphasis"/>
    <w:basedOn w:val="a0"/>
    <w:uiPriority w:val="21"/>
    <w:qFormat/>
    <w:rsid w:val="005122F2"/>
    <w:rPr>
      <w:i/>
      <w:iCs/>
      <w:color w:val="0F4761" w:themeColor="accent1" w:themeShade="BF"/>
    </w:rPr>
  </w:style>
  <w:style w:type="paragraph" w:styleId="ab">
    <w:name w:val="Intense Quote"/>
    <w:basedOn w:val="a"/>
    <w:next w:val="a"/>
    <w:link w:val="ac"/>
    <w:uiPriority w:val="30"/>
    <w:qFormat/>
    <w:rsid w:val="005122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122F2"/>
    <w:rPr>
      <w:i/>
      <w:iCs/>
      <w:color w:val="0F4761" w:themeColor="accent1" w:themeShade="BF"/>
    </w:rPr>
  </w:style>
  <w:style w:type="character" w:styleId="ad">
    <w:name w:val="Intense Reference"/>
    <w:basedOn w:val="a0"/>
    <w:uiPriority w:val="32"/>
    <w:qFormat/>
    <w:rsid w:val="005122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93863">
      <w:bodyDiv w:val="1"/>
      <w:marLeft w:val="0"/>
      <w:marRight w:val="0"/>
      <w:marTop w:val="0"/>
      <w:marBottom w:val="0"/>
      <w:divBdr>
        <w:top w:val="none" w:sz="0" w:space="0" w:color="auto"/>
        <w:left w:val="none" w:sz="0" w:space="0" w:color="auto"/>
        <w:bottom w:val="none" w:sz="0" w:space="0" w:color="auto"/>
        <w:right w:val="none" w:sz="0" w:space="0" w:color="auto"/>
      </w:divBdr>
    </w:div>
    <w:div w:id="211959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杰 熊</dc:creator>
  <cp:keywords/>
  <dc:description/>
  <cp:lastModifiedBy>杰 熊</cp:lastModifiedBy>
  <cp:revision>2</cp:revision>
  <dcterms:created xsi:type="dcterms:W3CDTF">2026-07-08T09:40:00Z</dcterms:created>
  <dcterms:modified xsi:type="dcterms:W3CDTF">2026-08-03T07:35:00Z</dcterms:modified>
</cp:coreProperties>
</file>