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FC3EB">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Lines="0" w:afterAutospacing="0" w:line="600" w:lineRule="exact"/>
        <w:ind w:right="0" w:rightChars="0"/>
        <w:jc w:val="center"/>
        <w:textAlignment w:val="auto"/>
        <w:rPr>
          <w:rFonts w:hint="eastAsia" w:ascii="方正小标宋_GBK" w:hAnsi="方正小标宋_GBK" w:eastAsia="方正小标宋_GBK" w:cs="方正小标宋_GBK"/>
          <w:b w:val="0"/>
          <w:bCs w:val="0"/>
          <w:i w:val="0"/>
          <w:iCs w:val="0"/>
          <w:caps w:val="0"/>
          <w:color w:val="auto"/>
          <w:spacing w:val="0"/>
          <w:sz w:val="44"/>
          <w:szCs w:val="44"/>
          <w:highlight w:val="none"/>
          <w:shd w:val="clear" w:color="auto" w:fill="FFFFFF"/>
        </w:rPr>
      </w:pPr>
      <w:r>
        <w:rPr>
          <w:rFonts w:hint="eastAsia" w:ascii="方正小标宋_GBK" w:hAnsi="方正小标宋_GBK" w:eastAsia="方正小标宋_GBK" w:cs="方正小标宋_GBK"/>
          <w:b w:val="0"/>
          <w:bCs w:val="0"/>
          <w:i w:val="0"/>
          <w:iCs w:val="0"/>
          <w:caps w:val="0"/>
          <w:color w:val="auto"/>
          <w:spacing w:val="0"/>
          <w:sz w:val="44"/>
          <w:szCs w:val="44"/>
          <w:highlight w:val="none"/>
          <w:shd w:val="clear" w:color="auto" w:fill="FFFFFF"/>
        </w:rPr>
        <w:t>南昌市老年人能力评估结果互认工作</w:t>
      </w:r>
    </w:p>
    <w:p w14:paraId="310A164D">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Lines="0" w:afterAutospacing="0" w:line="600" w:lineRule="exact"/>
        <w:ind w:right="0" w:rightChars="0"/>
        <w:jc w:val="center"/>
        <w:textAlignment w:val="auto"/>
        <w:rPr>
          <w:rFonts w:hint="eastAsia" w:ascii="方正小标宋_GBK" w:hAnsi="方正小标宋_GBK" w:eastAsia="方正小标宋_GBK" w:cs="方正小标宋_GBK"/>
          <w:b w:val="0"/>
          <w:bCs w:val="0"/>
          <w:i w:val="0"/>
          <w:iCs w:val="0"/>
          <w:caps w:val="0"/>
          <w:color w:val="auto"/>
          <w:spacing w:val="0"/>
          <w:sz w:val="44"/>
          <w:szCs w:val="44"/>
          <w:highlight w:val="none"/>
          <w:lang w:eastAsia="zh-CN"/>
        </w:rPr>
      </w:pPr>
      <w:r>
        <w:rPr>
          <w:rFonts w:hint="eastAsia" w:ascii="方正小标宋_GBK" w:hAnsi="方正小标宋_GBK" w:eastAsia="方正小标宋_GBK" w:cs="方正小标宋_GBK"/>
          <w:b w:val="0"/>
          <w:bCs w:val="0"/>
          <w:i w:val="0"/>
          <w:iCs w:val="0"/>
          <w:caps w:val="0"/>
          <w:color w:val="auto"/>
          <w:spacing w:val="0"/>
          <w:sz w:val="44"/>
          <w:szCs w:val="44"/>
          <w:highlight w:val="none"/>
          <w:shd w:val="clear" w:color="auto" w:fill="FFFFFF"/>
        </w:rPr>
        <w:t>实施方案</w:t>
      </w:r>
      <w:r>
        <w:rPr>
          <w:rFonts w:hint="eastAsia" w:cs="方正小标宋_GBK"/>
          <w:b w:val="0"/>
          <w:bCs w:val="0"/>
          <w:i w:val="0"/>
          <w:iCs w:val="0"/>
          <w:caps w:val="0"/>
          <w:color w:val="auto"/>
          <w:spacing w:val="0"/>
          <w:sz w:val="44"/>
          <w:szCs w:val="44"/>
          <w:highlight w:val="none"/>
          <w:shd w:val="clear" w:color="auto" w:fill="FFFFFF"/>
          <w:lang w:eastAsia="zh-CN"/>
        </w:rPr>
        <w:t>（</w:t>
      </w:r>
      <w:r>
        <w:rPr>
          <w:rFonts w:hint="eastAsia" w:cs="方正小标宋_GBK"/>
          <w:b w:val="0"/>
          <w:bCs w:val="0"/>
          <w:i w:val="0"/>
          <w:iCs w:val="0"/>
          <w:caps w:val="0"/>
          <w:color w:val="auto"/>
          <w:spacing w:val="0"/>
          <w:sz w:val="44"/>
          <w:szCs w:val="44"/>
          <w:highlight w:val="none"/>
          <w:shd w:val="clear" w:color="auto" w:fill="FFFFFF"/>
          <w:lang w:val="en-US" w:eastAsia="zh-CN"/>
        </w:rPr>
        <w:t>征求意见稿</w:t>
      </w:r>
      <w:r>
        <w:rPr>
          <w:rFonts w:hint="eastAsia" w:cs="方正小标宋_GBK"/>
          <w:b w:val="0"/>
          <w:bCs w:val="0"/>
          <w:i w:val="0"/>
          <w:iCs w:val="0"/>
          <w:caps w:val="0"/>
          <w:color w:val="auto"/>
          <w:spacing w:val="0"/>
          <w:sz w:val="44"/>
          <w:szCs w:val="44"/>
          <w:highlight w:val="none"/>
          <w:shd w:val="clear" w:color="auto" w:fill="FFFFFF"/>
          <w:lang w:eastAsia="zh-CN"/>
        </w:rPr>
        <w:t>）</w:t>
      </w:r>
    </w:p>
    <w:p w14:paraId="4EE0B97C">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FFFFFF"/>
        </w:rPr>
      </w:pPr>
    </w:p>
    <w:p w14:paraId="0AE02EE8">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FFFFFF"/>
        </w:rPr>
      </w:pPr>
      <w:r>
        <w:rPr>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FFFFFF"/>
        </w:rPr>
        <w:t>为深入贯彻落实积极应对人口老龄化国家战略，落实国家及省关于养老服务体系建设、长期护理保险试点、失能老年人健康服务的决策部署，探索建立失能等级评估结果跨部门互认机制，切实减轻群众负担、提高行政效能，结合我市养老专项整治年工作部署，制定本实施方案。</w:t>
      </w:r>
    </w:p>
    <w:p w14:paraId="79B16845">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shd w:val="clear" w:color="auto" w:fill="FFFFFF"/>
        </w:rPr>
        <w:t>一、工作目标与原则</w:t>
      </w:r>
    </w:p>
    <w:p w14:paraId="1AD1D56B">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坚持“先易后难、分步推进、务求实效”的工作基调，立足当前医保、民政评估标准暂无法统一换算的实际，以医保部门长期护理保险评估为主通道，通过“一次评估、结果共享、部门互认”的方式，先行实现评估结论跨部门采信，切实减少重复评估、减轻群众负担。工作中遵循以下原则：</w:t>
      </w:r>
    </w:p>
    <w:p w14:paraId="5A59398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b/>
          <w:bCs/>
          <w:i w:val="0"/>
          <w:iCs w:val="0"/>
          <w:caps w:val="0"/>
          <w:color w:val="auto"/>
          <w:spacing w:val="0"/>
          <w:sz w:val="32"/>
          <w:szCs w:val="32"/>
          <w:highlight w:val="none"/>
          <w:shd w:val="clear" w:color="auto" w:fill="FFFFFF"/>
        </w:rPr>
        <w:t>务实推进、分步实施。</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不追求一步到位，先建立共享互认机制，再逐步深化标准融合。</w:t>
      </w:r>
    </w:p>
    <w:p w14:paraId="1F551993">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b/>
          <w:bCs/>
          <w:i w:val="0"/>
          <w:iCs w:val="0"/>
          <w:caps w:val="0"/>
          <w:color w:val="auto"/>
          <w:spacing w:val="0"/>
          <w:sz w:val="32"/>
          <w:szCs w:val="32"/>
          <w:highlight w:val="none"/>
          <w:shd w:val="clear" w:color="auto" w:fill="FFFFFF"/>
        </w:rPr>
        <w:t>以民为本、便民高效。</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精简环节，让群众少跑腿、早受益。</w:t>
      </w:r>
    </w:p>
    <w:p w14:paraId="7E59163D">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b/>
          <w:bCs/>
          <w:i w:val="0"/>
          <w:iCs w:val="0"/>
          <w:caps w:val="0"/>
          <w:color w:val="auto"/>
          <w:spacing w:val="0"/>
          <w:sz w:val="32"/>
          <w:szCs w:val="32"/>
          <w:highlight w:val="none"/>
          <w:shd w:val="clear" w:color="auto" w:fill="FFFFFF"/>
        </w:rPr>
        <w:t>依规依法、客观公正。</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严格执行国家及省评估标准，确保评估结果真实有效。</w:t>
      </w:r>
    </w:p>
    <w:p w14:paraId="6D2E66B1">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b/>
          <w:bCs/>
          <w:i w:val="0"/>
          <w:iCs w:val="0"/>
          <w:caps w:val="0"/>
          <w:color w:val="auto"/>
          <w:spacing w:val="0"/>
          <w:sz w:val="32"/>
          <w:szCs w:val="32"/>
          <w:highlight w:val="none"/>
          <w:shd w:val="clear" w:color="auto" w:fill="FFFFFF"/>
        </w:rPr>
        <w:t>协同联动、共建共享。</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建立民政牵头、多部门协同的工作机制，形成工作合力。</w:t>
      </w:r>
    </w:p>
    <w:p w14:paraId="5354EF40">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eastAsia" w:ascii="黑体" w:hAnsi="黑体" w:eastAsia="黑体" w:cs="黑体"/>
          <w:b w:val="0"/>
          <w:bCs w:val="0"/>
          <w:i w:val="0"/>
          <w:iCs w:val="0"/>
          <w:caps w:val="0"/>
          <w:color w:val="auto"/>
          <w:spacing w:val="0"/>
          <w:sz w:val="32"/>
          <w:szCs w:val="32"/>
          <w:highlight w:val="none"/>
          <w:shd w:val="clear" w:color="auto" w:fill="FFFFFF"/>
        </w:rPr>
      </w:pPr>
      <w:r>
        <w:rPr>
          <w:rFonts w:hint="eastAsia" w:ascii="黑体" w:hAnsi="黑体" w:eastAsia="黑体" w:cs="黑体"/>
          <w:b w:val="0"/>
          <w:bCs w:val="0"/>
          <w:i w:val="0"/>
          <w:iCs w:val="0"/>
          <w:caps w:val="0"/>
          <w:color w:val="auto"/>
          <w:spacing w:val="0"/>
          <w:sz w:val="32"/>
          <w:szCs w:val="32"/>
          <w:highlight w:val="none"/>
          <w:shd w:val="clear" w:color="auto" w:fill="FFFFFF"/>
        </w:rPr>
        <w:t>二、实施范围与对象</w:t>
      </w:r>
    </w:p>
    <w:p w14:paraId="5BC4E4ED">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楷体_GB2312" w:hAnsi="方正楷体_GB2312" w:eastAsia="方正楷体_GB2312" w:cs="方正楷体_GB2312"/>
          <w:i w:val="0"/>
          <w:iCs w:val="0"/>
          <w:caps w:val="0"/>
          <w:color w:val="auto"/>
          <w:spacing w:val="0"/>
          <w:sz w:val="32"/>
          <w:szCs w:val="32"/>
          <w:highlight w:val="none"/>
        </w:rPr>
      </w:pPr>
      <w:r>
        <w:rPr>
          <w:rFonts w:hint="eastAsia" w:ascii="方正楷体_GB2312" w:hAnsi="方正楷体_GB2312" w:eastAsia="方正楷体_GB2312" w:cs="方正楷体_GB2312"/>
          <w:b/>
          <w:bCs/>
          <w:i w:val="0"/>
          <w:iCs w:val="0"/>
          <w:caps w:val="0"/>
          <w:color w:val="auto"/>
          <w:spacing w:val="0"/>
          <w:sz w:val="32"/>
          <w:szCs w:val="32"/>
          <w:highlight w:val="none"/>
          <w:shd w:val="clear" w:color="auto" w:fill="FFFFFF"/>
        </w:rPr>
        <w:t>（一）实施范围</w:t>
      </w:r>
    </w:p>
    <w:p w14:paraId="281D3A6A">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rPr>
      </w:pP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南昌市行政区域内所有县（区）、开发区、湾里管理局。</w:t>
      </w:r>
    </w:p>
    <w:p w14:paraId="607B66A7">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楷体_GB2312" w:hAnsi="方正楷体_GB2312" w:eastAsia="方正楷体_GB2312" w:cs="方正楷体_GB2312"/>
          <w:b/>
          <w:bCs/>
          <w:i w:val="0"/>
          <w:iCs w:val="0"/>
          <w:caps w:val="0"/>
          <w:color w:val="auto"/>
          <w:spacing w:val="0"/>
          <w:sz w:val="32"/>
          <w:szCs w:val="32"/>
          <w:highlight w:val="none"/>
          <w:shd w:val="clear" w:color="auto" w:fill="FFFFFF"/>
        </w:rPr>
      </w:pPr>
      <w:r>
        <w:rPr>
          <w:rFonts w:hint="eastAsia" w:ascii="方正楷体_GB2312" w:hAnsi="方正楷体_GB2312" w:eastAsia="方正楷体_GB2312" w:cs="方正楷体_GB2312"/>
          <w:b/>
          <w:bCs/>
          <w:i w:val="0"/>
          <w:iCs w:val="0"/>
          <w:caps w:val="0"/>
          <w:color w:val="auto"/>
          <w:spacing w:val="0"/>
          <w:sz w:val="32"/>
          <w:szCs w:val="32"/>
          <w:highlight w:val="none"/>
          <w:shd w:val="clear" w:color="auto" w:fill="FFFFFF"/>
        </w:rPr>
        <w:t>（二）评估对象</w:t>
      </w:r>
    </w:p>
    <w:p w14:paraId="32DAB4C7">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60周岁及以上、本市户籍或常住、有养老服务、长期照护或健康服务需求的老年人。重点覆盖低保、特困、失能失智、高龄独居、计划生育特殊家庭老年人，统筹覆盖长护险参保人员、残疾人。具体包括：</w:t>
      </w:r>
    </w:p>
    <w:p w14:paraId="52BF8103">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1.申请民政部门养老服务补贴、入住养老机构、享受政府购买居家养老服务等需进行能力评估的老年人；</w:t>
      </w:r>
    </w:p>
    <w:p w14:paraId="161810DF">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2.申请民政部门特困人员救助供养、需进行生活自理能力评估的老年人；</w:t>
      </w:r>
    </w:p>
    <w:p w14:paraId="76E916EB">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3.申请医保部门长期护理保险待遇、需进行失能等级评估的老年参保人员；</w:t>
      </w:r>
    </w:p>
    <w:p w14:paraId="1175086F">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4.申请困难重度失能照护和托养服务的老年残疾人；</w:t>
      </w:r>
    </w:p>
    <w:p w14:paraId="275AF43F">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5.申请卫健部门医养结合服务、失能老年人健康管理等需进行评估的老年人。</w:t>
      </w:r>
    </w:p>
    <w:p w14:paraId="2083013F">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both"/>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上述对象中，已有有效期内评估结论且状态无变化的，予以结果互认。对未满60周岁的其他非老年人群体需申请失能等级评估的，在符合政策条件前提下，相关职能部门可对评估结果予以互认。</w:t>
      </w:r>
    </w:p>
    <w:p w14:paraId="18C61FF2">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eastAsia" w:ascii="黑体" w:hAnsi="黑体" w:eastAsia="黑体" w:cs="黑体"/>
          <w:b w:val="0"/>
          <w:bCs w:val="0"/>
          <w:i w:val="0"/>
          <w:iCs w:val="0"/>
          <w:caps w:val="0"/>
          <w:color w:val="auto"/>
          <w:spacing w:val="0"/>
          <w:sz w:val="32"/>
          <w:szCs w:val="32"/>
          <w:highlight w:val="none"/>
          <w:shd w:val="clear" w:color="auto" w:fill="FFFFFF"/>
        </w:rPr>
      </w:pPr>
      <w:r>
        <w:rPr>
          <w:rFonts w:hint="eastAsia" w:ascii="黑体" w:hAnsi="黑体" w:eastAsia="黑体" w:cs="黑体"/>
          <w:b w:val="0"/>
          <w:bCs w:val="0"/>
          <w:i w:val="0"/>
          <w:iCs w:val="0"/>
          <w:caps w:val="0"/>
          <w:color w:val="auto"/>
          <w:spacing w:val="0"/>
          <w:sz w:val="32"/>
          <w:szCs w:val="32"/>
          <w:highlight w:val="none"/>
          <w:shd w:val="clear" w:color="auto" w:fill="FFFFFF"/>
        </w:rPr>
        <w:t>三、重点任务</w:t>
      </w:r>
    </w:p>
    <w:p w14:paraId="7B82332A">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楷体_GB2312" w:hAnsi="方正楷体_GB2312" w:eastAsia="方正楷体_GB2312" w:cs="方正楷体_GB2312"/>
          <w:b/>
          <w:bCs/>
          <w:i w:val="0"/>
          <w:iCs w:val="0"/>
          <w:caps w:val="0"/>
          <w:color w:val="auto"/>
          <w:spacing w:val="0"/>
          <w:sz w:val="32"/>
          <w:szCs w:val="32"/>
          <w:highlight w:val="none"/>
          <w:shd w:val="clear" w:color="auto" w:fill="FFFFFF"/>
        </w:rPr>
      </w:pPr>
      <w:r>
        <w:rPr>
          <w:rFonts w:hint="eastAsia" w:ascii="方正楷体_GB2312" w:hAnsi="方正楷体_GB2312" w:eastAsia="方正楷体_GB2312" w:cs="方正楷体_GB2312"/>
          <w:b/>
          <w:bCs/>
          <w:i w:val="0"/>
          <w:iCs w:val="0"/>
          <w:caps w:val="0"/>
          <w:color w:val="auto"/>
          <w:spacing w:val="0"/>
          <w:sz w:val="32"/>
          <w:szCs w:val="32"/>
          <w:highlight w:val="none"/>
          <w:shd w:val="clear" w:color="auto" w:fill="FFFFFF"/>
        </w:rPr>
        <w:t>（一）明确评估结果互认路径</w:t>
      </w:r>
    </w:p>
    <w:p w14:paraId="387D3898">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按照“一次申请、一次评估、结果互认”原则，整合医保、民政、卫健、残联等部门评估事项，推行失能人员“多评合一”服务模式。失能人员只需向医保、民政、残联</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、卫健</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任一部门提交一份申请，即可同步完成多部门事项评定。</w:t>
      </w:r>
    </w:p>
    <w:p w14:paraId="562ADCCA">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1.卫健、残联直接采信医保或民政评估结论。卫健部门执行的《老年人能力评估表》和残联部门执行的《南昌市困难重度失能残疾人照护和托养工作方案》，其评估指标与医保《长期护理失能等级评估标准》在评估内容、评估标准上基本一致</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在涵盖未重叠指标的基础上</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可直接取用医保或民政部门的评估标准和评估结论，不再重复评</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估。</w:t>
      </w:r>
    </w:p>
    <w:p w14:paraId="488AF03E">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2.医保与民政实行“标准统一、结论互认”。鉴于《长期护理失能等级评估标准（试行）》（医保办发〔2021〕37号）和《老年人能力评估规范》（GB/T 42195-2022）在细化评估标准和评估分值上存在差异，采取以下方式处理：</w:t>
      </w:r>
    </w:p>
    <w:p w14:paraId="0BDDE340">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（1）</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参加长护险的老年人：以医保部门评估结论为准，民政、卫健、残联直接采信；</w:t>
      </w:r>
    </w:p>
    <w:p w14:paraId="75031D3E">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（2）</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未参加长护险但有民政养老需求的老年人：以民政部门评估结论为准，卫健、残联直接采信；</w:t>
      </w:r>
    </w:p>
    <w:p w14:paraId="1D341853">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同时有医保和民政双向需求的：牵头部门同步将申请信息推送给其他部门，组织评估人员一次性上门完成多项评估，分别出具各部门所需结论。</w:t>
      </w:r>
    </w:p>
    <w:p w14:paraId="351ED58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3.评估结果共享方式。评估结论生成后，通过跨部门数据推送实现共享互认。初期由</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各受理申请部门将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评估结论推送至</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其他</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部门，待信息平台建成后，逐步实现系统自动推送、结果实时共享。</w:t>
      </w:r>
    </w:p>
    <w:p w14:paraId="0E1D0990">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eastAsia"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pPr>
      <w:r>
        <w:rPr>
          <w:rFonts w:hint="eastAsia"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（二）组建评估机构库与人员库</w:t>
      </w:r>
    </w:p>
    <w:p w14:paraId="3A2CCA34">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pP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rPr>
        <w:t>按照“公开择优、动态管理”原则，多部门共同组建。</w:t>
      </w:r>
    </w:p>
    <w:p w14:paraId="7CE04A88">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i w:val="0"/>
          <w:iCs w:val="0"/>
          <w:caps w:val="0"/>
          <w:color w:val="auto"/>
          <w:spacing w:val="0"/>
          <w:sz w:val="32"/>
          <w:szCs w:val="32"/>
          <w:highlight w:val="none"/>
          <w:shd w:val="clear" w:color="auto" w:fill="FFFFFF"/>
        </w:rPr>
      </w:pPr>
      <w:r>
        <w:rPr>
          <w:rFonts w:hint="default" w:ascii="方正仿宋_GB2312" w:hAnsi="方正仿宋_GB2312" w:eastAsia="方正仿宋_GB2312" w:cs="方正仿宋_GB2312"/>
          <w:b/>
          <w:bCs/>
          <w:i w:val="0"/>
          <w:iCs w:val="0"/>
          <w:caps w:val="0"/>
          <w:color w:val="auto"/>
          <w:spacing w:val="0"/>
          <w:sz w:val="32"/>
          <w:szCs w:val="32"/>
          <w:highlight w:val="none"/>
          <w:shd w:val="clear" w:color="auto" w:fill="auto"/>
        </w:rPr>
        <w:t>1.机构库组建。</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评估机构应为依法登记的企事业单位（含医疗机构）、独立评估机构、劳动能力鉴定机构、商业保险机构或第三方社会组织，</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val="en-US" w:eastAsia="zh-CN"/>
        </w:rPr>
        <w:t>依法登记备案</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，无重大违法违规记录。市医保局、市民政局、市残联和市卫健委根据国家、省主管部门规定，将本部门准入的定点评估机构纳入市级评估机构库</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eastAsia="zh-CN"/>
        </w:rPr>
        <w:t>，</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val="en-US" w:eastAsia="zh-CN"/>
        </w:rPr>
        <w:t>由市卫健委汇总后统一向社会发布</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eastAsia="zh-CN"/>
        </w:rPr>
        <w:t>医保、</w:t>
      </w:r>
      <w:r>
        <w:rPr>
          <w:rFonts w:hint="eastAsia" w:ascii="方正仿宋_GB2312" w:hAnsi="方正仿宋_GB2312" w:eastAsia="方正仿宋_GB2312" w:cs="方正仿宋_GB2312"/>
          <w:i w:val="0"/>
          <w:iCs w:val="0"/>
          <w:caps w:val="0"/>
          <w:color w:val="auto"/>
          <w:spacing w:val="0"/>
          <w:sz w:val="32"/>
          <w:szCs w:val="32"/>
          <w:highlight w:val="none"/>
          <w:shd w:val="clear" w:color="auto" w:fill="FFFFFF"/>
          <w:lang w:eastAsia="zh-CN"/>
        </w:rPr>
        <w:t>民政</w:t>
      </w:r>
      <w:r>
        <w:rPr>
          <w:rFonts w:hint="default" w:ascii="方正仿宋_GB2312" w:hAnsi="方正仿宋_GB2312" w:eastAsia="方正仿宋_GB2312" w:cs="方正仿宋_GB2312"/>
          <w:b w:val="0"/>
          <w:bCs w:val="0"/>
          <w:i w:val="0"/>
          <w:iCs w:val="0"/>
          <w:caps w:val="0"/>
          <w:color w:val="auto"/>
          <w:spacing w:val="0"/>
          <w:sz w:val="32"/>
          <w:szCs w:val="32"/>
          <w:highlight w:val="none"/>
          <w:shd w:val="clear" w:color="auto" w:fill="auto"/>
        </w:rPr>
        <w:t>评估机构不得同时承接</w:t>
      </w:r>
      <w:r>
        <w:rPr>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auto"/>
          <w:lang w:eastAsia="zh-CN"/>
        </w:rPr>
        <w:t>依据</w:t>
      </w:r>
      <w:r>
        <w:rPr>
          <w:rFonts w:hint="default" w:ascii="方正仿宋_GB2312" w:hAnsi="方正仿宋_GB2312" w:eastAsia="方正仿宋_GB2312" w:cs="方正仿宋_GB2312"/>
          <w:b w:val="0"/>
          <w:bCs w:val="0"/>
          <w:i w:val="0"/>
          <w:iCs w:val="0"/>
          <w:caps w:val="0"/>
          <w:color w:val="auto"/>
          <w:spacing w:val="0"/>
          <w:sz w:val="32"/>
          <w:szCs w:val="32"/>
          <w:highlight w:val="none"/>
          <w:shd w:val="clear" w:color="auto" w:fill="auto"/>
        </w:rPr>
        <w:t>评估结论而开展的</w:t>
      </w:r>
      <w:r>
        <w:rPr>
          <w:rFonts w:hint="eastAsia" w:ascii="方正仿宋_GB2312" w:hAnsi="方正仿宋_GB2312" w:eastAsia="方正仿宋_GB2312" w:cs="方正仿宋_GB2312"/>
          <w:b w:val="0"/>
          <w:bCs w:val="0"/>
          <w:i w:val="0"/>
          <w:iCs w:val="0"/>
          <w:caps w:val="0"/>
          <w:color w:val="auto"/>
          <w:spacing w:val="0"/>
          <w:sz w:val="32"/>
          <w:szCs w:val="32"/>
          <w:highlight w:val="none"/>
          <w:shd w:val="clear" w:color="auto" w:fill="FFFFFF"/>
          <w:lang w:eastAsia="zh-CN"/>
        </w:rPr>
        <w:t>相关</w:t>
      </w:r>
      <w:r>
        <w:rPr>
          <w:rFonts w:hint="default" w:ascii="方正仿宋_GB2312" w:hAnsi="方正仿宋_GB2312" w:eastAsia="方正仿宋_GB2312" w:cs="方正仿宋_GB2312"/>
          <w:b w:val="0"/>
          <w:bCs w:val="0"/>
          <w:i w:val="0"/>
          <w:iCs w:val="0"/>
          <w:caps w:val="0"/>
          <w:color w:val="auto"/>
          <w:spacing w:val="0"/>
          <w:sz w:val="32"/>
          <w:szCs w:val="32"/>
          <w:highlight w:val="none"/>
          <w:shd w:val="clear" w:color="auto" w:fill="auto"/>
        </w:rPr>
        <w:t>服务工作，评估机构出资人不得开办或参与开办养老服务机构或其他关联机构</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，确保评估公平公正。</w:t>
      </w:r>
    </w:p>
    <w:p w14:paraId="4E953A63">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i w:val="0"/>
          <w:iCs w:val="0"/>
          <w:caps w:val="0"/>
          <w:color w:val="auto"/>
          <w:spacing w:val="0"/>
          <w:sz w:val="32"/>
          <w:szCs w:val="32"/>
          <w:highlight w:val="none"/>
          <w:shd w:val="clear" w:color="auto" w:fill="FFFFFF"/>
        </w:rPr>
      </w:pPr>
      <w:r>
        <w:rPr>
          <w:rFonts w:hint="default" w:ascii="方正仿宋_GB2312" w:hAnsi="方正仿宋_GB2312" w:eastAsia="方正仿宋_GB2312" w:cs="方正仿宋_GB2312"/>
          <w:b/>
          <w:bCs/>
          <w:i w:val="0"/>
          <w:iCs w:val="0"/>
          <w:caps w:val="0"/>
          <w:color w:val="auto"/>
          <w:spacing w:val="0"/>
          <w:sz w:val="32"/>
          <w:szCs w:val="32"/>
          <w:highlight w:val="none"/>
          <w:shd w:val="clear" w:color="auto" w:fill="auto"/>
        </w:rPr>
        <w:t>2.人员库组建。</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评估人员须具有高中或中专以上学历，具有医学、护理、康复、心理、社会工作等相关专业背景，从业年限应符合本部门规定：</w:t>
      </w:r>
      <w:r>
        <w:rPr>
          <w:rFonts w:hint="default" w:ascii="方正仿宋_GB2312" w:hAnsi="方正仿宋_GB2312" w:eastAsia="方正仿宋_GB2312" w:cs="方正仿宋_GB2312"/>
          <w:b w:val="0"/>
          <w:bCs w:val="0"/>
          <w:i w:val="0"/>
          <w:iCs w:val="0"/>
          <w:caps w:val="0"/>
          <w:color w:val="auto"/>
          <w:spacing w:val="0"/>
          <w:sz w:val="32"/>
          <w:szCs w:val="32"/>
          <w:highlight w:val="none"/>
          <w:shd w:val="clear" w:color="auto" w:fill="auto"/>
        </w:rPr>
        <w:t>医保部门评估人员从业须满2年以上，民政部门评估人员从业须满5年以上，卫健、残联部门评估人员从业年限由各自主管部门确定</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经各部门准入的定点评估机构的人员同步纳入市级评估人员库，由定点评估机构对评估人员进行日常管理，各定点评估机构可根据需要，通过外聘方式扩充符合评估资质的人员，并经培训考核合格后纳入市级评估人员库。</w:t>
      </w:r>
    </w:p>
    <w:p w14:paraId="12A3ED0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i w:val="0"/>
          <w:iCs w:val="0"/>
          <w:caps w:val="0"/>
          <w:color w:val="auto"/>
          <w:spacing w:val="0"/>
          <w:sz w:val="32"/>
          <w:szCs w:val="32"/>
          <w:highlight w:val="none"/>
          <w:shd w:val="clear" w:color="auto" w:fill="FFFFFF"/>
        </w:rPr>
      </w:pPr>
      <w:r>
        <w:rPr>
          <w:rFonts w:hint="default" w:ascii="方正仿宋_GB2312" w:hAnsi="方正仿宋_GB2312" w:eastAsia="方正仿宋_GB2312" w:cs="方正仿宋_GB2312"/>
          <w:b/>
          <w:bCs/>
          <w:i w:val="0"/>
          <w:iCs w:val="0"/>
          <w:caps w:val="0"/>
          <w:color w:val="auto"/>
          <w:spacing w:val="0"/>
          <w:sz w:val="32"/>
          <w:szCs w:val="32"/>
          <w:highlight w:val="none"/>
          <w:shd w:val="clear" w:color="auto" w:fill="auto"/>
        </w:rPr>
        <w:t>3.动态管理。</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建立“入库—使用—考核—退出”全周期管理机制。相应主管部门负责本领域入库机构及人员的</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val="en-US" w:eastAsia="zh-CN"/>
        </w:rPr>
        <w:t>准入、</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日常监管、培训考核、质量抽查和异议复核。评估机构名称、法定代表人、注册地址等重大信息变更时，应自批准之日起30个工作日内告知主管部门。对存在违规评估、弄虚作假等行为的机构与人员及时清退。定期组织业务培训和考核，实行动态更新。</w:t>
      </w:r>
    </w:p>
    <w:p w14:paraId="6F7EDECD">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jc w:val="left"/>
        <w:textAlignment w:val="auto"/>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pPr>
      <w:r>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（三）优化评估办理流程</w:t>
      </w:r>
    </w:p>
    <w:p w14:paraId="314A51FE">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按照“一次申请、一窗受理、分级分流、结果共享”的原则，评估办理按以下流程实施：</w:t>
      </w:r>
    </w:p>
    <w:p w14:paraId="1CEE0A0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1.统一申请入口。</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有评估需求的老年人，由本人或其监护人、委托代理人向户籍所在地或经常居住地的乡镇（街道）便民服务中心、各职能部门办事窗口提出申请，申请时填报《老年人能力评估申请表》，提交身份证、户口本、社保卡及相关病历资料。乡镇（街道）或窗口工作人员对申请材料进行形式审查，材料齐全的当场受理；材料不齐的一次性告知需补正内容。</w:t>
      </w:r>
    </w:p>
    <w:p w14:paraId="494A876C">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yellow"/>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2.基层初审分流。</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乡镇（街道）组织村（社区）工作人员结合日常走访、网格巡查等工作，核验申请人身份、协助填写自评表、初步判定失能等级。已有近半年内入户走访记录的，可不再重复上门，直接依据已有信息进行初审。初审后按以下路径精准分流，3个工作日内完成推送</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初审为重度失能且需参加长护险的，推送至医保部门负责评估；初审为轻度、中度失能，或重度失能涉及民政养老服务、特困失能申请的，推送至民政部门负责评估；仅涉及65岁及以上老年人健康评估的，推送至卫健部门；仅涉及残疾人</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失能等级、</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能力认定的，推送至残联部门。</w:t>
      </w:r>
    </w:p>
    <w:p w14:paraId="4DB85D6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3.组织评估。</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各部门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在收到申请后</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5</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个工作日内完成审核。审核通过的，从市级评估机构库中指派评估机构，选派2名及以上评估人员上门开展评估；审核未通过的，由</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各部门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将不予受理的意见及理由反馈申请人。评估人员应在派单后</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7</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个工作日内完成现场评估。现场评估应全程录音录像，资料留存备查</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，保管时间不少于5年</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。现场采集数据后，由2名评估人员共同签字确认评估结论。</w:t>
      </w:r>
    </w:p>
    <w:p w14:paraId="5990750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4</w:t>
      </w: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.公示与复评。</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结论在乡镇（街道）政务公开平台、村（社区）公示栏公示不少于5个工作日。鼓励通过微信群等线上方式公示，减少纸质张贴和人工管理负担。公示应保护老年人隐私，非必要不公示姓名等敏感信息。公示无异议的，由牵头部门出具正式评估结论并告知申请人。</w:t>
      </w:r>
    </w:p>
    <w:p w14:paraId="4EB6B659">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5</w:t>
      </w: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.结果共享。</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评估结论生成后，由牵头评估部门在</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个工作日内将结果推送各部门直接采信应用。评估结论同时作为享受长期护理保险、养老服务补贴、残疾人福利</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、健康服务</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等待遇的依据。</w:t>
      </w:r>
    </w:p>
    <w:p w14:paraId="4501D884">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评估结果有效期按以下规定执行：除8</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0</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岁及以上被评估为重度失能的老年人</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评估结论长期有效外，其他老年人评估结论</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结合相关部门要求确定</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有效期。有效期内能力状况发生重大变化的，可申请即时评估。</w:t>
      </w:r>
    </w:p>
    <w:p w14:paraId="16E23558">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jc w:val="left"/>
        <w:textAlignment w:val="auto"/>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pPr>
      <w:r>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w:t>
      </w:r>
      <w:r>
        <w:rPr>
          <w:rFonts w:hint="eastAsia"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四</w:t>
      </w:r>
      <w:r>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）异议处理与监管</w:t>
      </w:r>
    </w:p>
    <w:p w14:paraId="3AE3E109">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1.异议处理。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申请人对评估结论有异议的，可在收到评估报告之日起</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5</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个工作日内，向</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所在乡镇（街道）</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提出书面复评申请。县级牵头部门另行指派评估机构复评，复评结论为最终结论。</w:t>
      </w:r>
    </w:p>
    <w:p w14:paraId="267A4AAF">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2.质量监管。</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建立“市级统筹、县级监管、乡镇巡查”三级监管体系，按照“谁主管、谁负责、谁监督”原则，做好对本部门准入的定点评估机构及人员的日常管理。对存在违规评估、弄虚作假、应回避未回避等行为的机构与人员及时清退，严肃追责问责。</w:t>
      </w:r>
    </w:p>
    <w:p w14:paraId="52978684">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3.数据安全。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加强评估数据安全防护，严防老年人信息泄露。</w:t>
      </w:r>
    </w:p>
    <w:p w14:paraId="1D0884C6">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jc w:val="left"/>
        <w:textAlignment w:val="auto"/>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pPr>
      <w:r>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w:t>
      </w:r>
      <w:r>
        <w:rPr>
          <w:rFonts w:hint="eastAsia"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五</w:t>
      </w:r>
      <w:r>
        <w:rPr>
          <w:rFonts w:hint="default" w:ascii="方正楷体_GB2312" w:hAnsi="方正楷体_GB2312" w:eastAsia="方正楷体_GB2312" w:cs="方正楷体_GB2312"/>
          <w:b/>
          <w:bCs/>
          <w:i w:val="0"/>
          <w:iCs w:val="0"/>
          <w:caps w:val="0"/>
          <w:color w:val="auto"/>
          <w:spacing w:val="0"/>
          <w:kern w:val="2"/>
          <w:sz w:val="32"/>
          <w:szCs w:val="32"/>
          <w:highlight w:val="none"/>
          <w:shd w:val="clear" w:color="auto" w:fill="FFFFFF"/>
          <w:lang w:val="en-US" w:eastAsia="zh-CN" w:bidi="ar-SA"/>
        </w:rPr>
        <w:t>）评估费用分担</w:t>
      </w:r>
    </w:p>
    <w:p w14:paraId="7FF745D5">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1</w:t>
      </w:r>
      <w:r>
        <w:rPr>
          <w:rFonts w:hint="default"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.分政策明确费用承担</w:t>
      </w:r>
      <w:r>
        <w:rPr>
          <w:rFonts w:hint="eastAsia" w:ascii="方正仿宋_GB2312" w:hAnsi="方正仿宋_GB2312" w:eastAsia="方正仿宋_GB2312" w:cs="方正仿宋_GB2312"/>
          <w:b/>
          <w:bCs/>
          <w:i w:val="0"/>
          <w:iCs w:val="0"/>
          <w:caps w:val="0"/>
          <w:color w:val="auto"/>
          <w:spacing w:val="0"/>
          <w:kern w:val="2"/>
          <w:sz w:val="32"/>
          <w:szCs w:val="32"/>
          <w:highlight w:val="none"/>
          <w:shd w:val="clear" w:color="auto" w:fill="FFFFFF"/>
          <w:lang w:val="en-US" w:eastAsia="zh-CN" w:bidi="ar-SA"/>
        </w:rPr>
        <w:t>。</w:t>
      </w:r>
    </w:p>
    <w:p w14:paraId="491FBA7B">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（1）符合医保部门长护险政策</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认定的</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重度失能的参保对象，评估费用由长护险基金列支；</w:t>
      </w:r>
    </w:p>
    <w:p w14:paraId="686615AC">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（2）符合民政部门特困失能、政府购买</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居家上门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服务等</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困难群体</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相关政策的评估对象，评估费用由县（区）按规定从困难群众救助补助资金、省级养老服务体系建设资金等相关资金中统筹保障；</w:t>
      </w:r>
    </w:p>
    <w:p w14:paraId="1B0FB4F5">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（3）符合卫健部门为65岁及以上老年人开展健康评估政策的评估对象，评估费</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由县（区）按规定从基本公共卫生服务经费中统筹保障；</w:t>
      </w:r>
    </w:p>
    <w:p w14:paraId="1F5FCED5">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（4）符合残联部门的困难重度失能残疾人照护和托养政策的评估对象，评估费用由县（区）按规定从残疾人事业发展补助等相关资金中统筹保障。</w:t>
      </w:r>
    </w:p>
    <w:p w14:paraId="57385225">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topLinePunct w:val="0"/>
        <w:autoSpaceDE/>
        <w:autoSpaceDN/>
        <w:bidi w:val="0"/>
        <w:adjustRightInd/>
        <w:snapToGrid/>
        <w:spacing w:before="0" w:beforeAutospacing="0" w:after="0" w:afterAutospacing="0" w:line="600" w:lineRule="exact"/>
        <w:ind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bCs/>
          <w:i w:val="0"/>
          <w:iCs w:val="0"/>
          <w:caps w:val="0"/>
          <w:color w:val="auto"/>
          <w:spacing w:val="0"/>
          <w:sz w:val="32"/>
          <w:szCs w:val="32"/>
          <w:highlight w:val="none"/>
          <w:shd w:val="clear" w:color="auto" w:fill="FFFFFF"/>
          <w:lang w:eastAsia="zh-CN"/>
        </w:rPr>
        <w:t>2</w:t>
      </w:r>
      <w:r>
        <w:rPr>
          <w:rFonts w:ascii="方正仿宋_GB2312" w:hAnsi="方正仿宋_GB2312" w:eastAsia="方正仿宋_GB2312" w:cs="方正仿宋_GB2312"/>
          <w:b/>
          <w:bCs/>
          <w:i w:val="0"/>
          <w:iCs w:val="0"/>
          <w:caps w:val="0"/>
          <w:color w:val="auto"/>
          <w:spacing w:val="0"/>
          <w:sz w:val="32"/>
          <w:szCs w:val="32"/>
          <w:highlight w:val="none"/>
          <w:shd w:val="clear" w:color="auto" w:fill="auto"/>
        </w:rPr>
        <w:t>.个人自愿申请评估费用。</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非政府委托</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eastAsia="zh-CN"/>
        </w:rPr>
        <w:t>，</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个人或养老机构自愿申请的评估，费用由申请人或养老机构自理，评估机构应在实施评估前告知申请人评估价格</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eastAsia="zh-CN"/>
        </w:rPr>
        <w:t>。</w:t>
      </w:r>
    </w:p>
    <w:p w14:paraId="7E966842">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pPr>
      <w:r>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t>四、实施步骤</w:t>
      </w:r>
    </w:p>
    <w:p w14:paraId="34213C09">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（一）动员部署阶段（2026年7月—8月）。</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印发实施方案，召开全市动员部署会，明确部门职责、任务分工；制定操作细则和流程指引，编制政策解读材料及自评表填写说明，便于基层操作和群众理解。</w:t>
      </w:r>
    </w:p>
    <w:p w14:paraId="77B39ADF">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（二）</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集中攻坚</w:t>
      </w: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阶段（2026年8月—</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10</w:t>
      </w: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月）</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市医保局、市民政局、市残联和市卫健委</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val="en-US" w:eastAsia="zh-CN"/>
        </w:rPr>
        <w:t>等部门</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完成</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各自领域</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评估机构库和人员库资质审核与准入，</w:t>
      </w:r>
      <w:r>
        <w:rPr>
          <w:rFonts w:hint="eastAsia" w:ascii="方正仿宋_GB2312" w:hAnsi="方正仿宋_GB2312" w:eastAsia="方正仿宋_GB2312" w:cs="方正仿宋_GB2312"/>
          <w:i w:val="0"/>
          <w:iCs w:val="0"/>
          <w:caps w:val="0"/>
          <w:color w:val="auto"/>
          <w:spacing w:val="0"/>
          <w:sz w:val="32"/>
          <w:szCs w:val="32"/>
          <w:highlight w:val="none"/>
          <w:shd w:val="clear" w:color="auto" w:fill="auto"/>
          <w:lang w:val="en-US" w:eastAsia="zh-CN"/>
        </w:rPr>
        <w:t>由市卫健委汇总后统一向社会发布</w:t>
      </w:r>
      <w:r>
        <w:rPr>
          <w:rFonts w:hint="default" w:ascii="方正仿宋_GB2312" w:hAnsi="方正仿宋_GB2312" w:eastAsia="方正仿宋_GB2312" w:cs="方正仿宋_GB2312"/>
          <w:i w:val="0"/>
          <w:iCs w:val="0"/>
          <w:caps w:val="0"/>
          <w:color w:val="auto"/>
          <w:spacing w:val="0"/>
          <w:sz w:val="32"/>
          <w:szCs w:val="32"/>
          <w:highlight w:val="none"/>
          <w:shd w:val="clear" w:color="auto" w:fill="auto"/>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各部门依据国家、省主管部门对评估人员的资</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质和培训考核要求，开展评估人员集中培训、考核、发证。培训经费从各部门原项目经费中列支，不得向参训人员收费</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为保障长护险顺利落地，医保部门可在此期间优先开展长护险评估，评估结果由其他部门直接采信。</w:t>
      </w:r>
    </w:p>
    <w:p w14:paraId="27F4A64F">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（三）全面实施阶段（2026年11月起）。</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全市全面推开，实现评估结果跨部门共享互认；建立动态跟踪机制，定期收集基层反馈，及时协调解决实施中的问题，持续优化工作流程。</w:t>
      </w:r>
    </w:p>
    <w:p w14:paraId="5B4C07BD">
      <w:pPr>
        <w:pStyle w:val="4"/>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jc w:val="left"/>
        <w:textAlignment w:val="auto"/>
        <w:rPr>
          <w:rFonts w:hint="default" w:ascii="黑体" w:hAnsi="黑体" w:eastAsia="黑体" w:cs="黑体"/>
          <w:b w:val="0"/>
          <w:bCs w:val="0"/>
          <w:i w:val="0"/>
          <w:iCs w:val="0"/>
          <w:caps w:val="0"/>
          <w:color w:val="auto"/>
          <w:spacing w:val="0"/>
          <w:kern w:val="2"/>
          <w:sz w:val="32"/>
          <w:szCs w:val="32"/>
          <w:highlight w:val="none"/>
          <w:shd w:val="clear" w:color="auto" w:fill="FFFFFF"/>
          <w:lang w:val="en-US" w:eastAsia="zh-CN" w:bidi="ar-SA"/>
        </w:rPr>
      </w:pPr>
      <w:r>
        <w:rPr>
          <w:rFonts w:hint="default" w:ascii="黑体" w:hAnsi="黑体" w:eastAsia="黑体" w:cs="黑体"/>
          <w:b w:val="0"/>
          <w:bCs w:val="0"/>
          <w:i w:val="0"/>
          <w:iCs w:val="0"/>
          <w:caps w:val="0"/>
          <w:color w:val="auto"/>
          <w:spacing w:val="0"/>
          <w:kern w:val="2"/>
          <w:sz w:val="32"/>
          <w:szCs w:val="32"/>
          <w:highlight w:val="none"/>
          <w:shd w:val="clear" w:color="auto" w:fill="FFFFFF"/>
          <w:lang w:val="en-US" w:eastAsia="zh-CN" w:bidi="ar-SA"/>
        </w:rPr>
        <w:t>五、职责分工</w:t>
      </w:r>
    </w:p>
    <w:p w14:paraId="6A68DE1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市民政局负责总牵头，统筹协调全市评估互认工作，指导县区开展工作。</w:t>
      </w:r>
    </w:p>
    <w:p w14:paraId="72793415">
      <w:pPr>
        <w:pStyle w:val="10"/>
        <w:keepNext w:val="0"/>
        <w:keepLines w:val="0"/>
        <w:pageBreakBefore w:val="0"/>
        <w:widowControl w:val="0"/>
        <w:numPr>
          <w:ilvl w:val="0"/>
          <w:numId w:val="1"/>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市民政局</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制定实施方案、操作细则</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，解决实施过程的难题</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；负责民政通道受理、派单、评估、费用保障及结果采信应用；提出民政业务评估机构需求，</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做好本部门评估机构准入及管理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开展本领域评估机构及人员监管、</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异议复核</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p>
    <w:p w14:paraId="3A3BF907">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（二）市医保局</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负责长护险通道受理、派单、评估、费用保障；将符合条件的长期护理保险定点失能等级评估机构纳入市级评估机构库，评估结果供其他部门直接采信；提出医保业务评估机构需求，</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做好本部门评估机构准入及管理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；开展</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本领域</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评估机构及人员监管、异议复核。</w:t>
      </w:r>
    </w:p>
    <w:p w14:paraId="5014D39A">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（三）市卫健委</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负责卫健通道受理、评估、费用保障及结果应</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用；负责</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汇总各部门准入的</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评估机构库及人员库</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，并统一向社会发布</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，将符合条件</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开展健康评估项目</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auto"/>
          <w:lang w:val="en-US" w:eastAsia="zh-CN" w:bidi="ar-SA"/>
        </w:rPr>
        <w:t>的公立医疗机构、基层医疗卫生机构纳入市级统一评估机构库；开展</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本领域</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评估机构及人员监管、异议复核。</w:t>
      </w:r>
    </w:p>
    <w:p w14:paraId="0922F38C">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（四）市残联</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负责残疾人相关需求受理、分流、评估；</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会同卫健部门指定的残疾评定机构纳入市级评估机构库；提出残联业务评估机构需求，</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做好本部门评估机构准入及管理</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；自动采信评估结果，用于残疾人养老、康复、补贴等服务；开展</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本领域</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机构及</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人员监管、异议复核。</w:t>
      </w:r>
    </w:p>
    <w:p w14:paraId="1D85505F">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（五）市财政局</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按规定落实老年人能力评估相关经费；配合相关部门开展年度费用对账核算，督促加强资金管理使用。</w:t>
      </w:r>
    </w:p>
    <w:p w14:paraId="16EAD69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（六）市人社局。</w:t>
      </w: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负责督促指导职业技能培训与评价机构开展养老护理员、老年人评估师等工种的职业技能培训与等级认定工作，提升评估队伍专业化水平；配合做好长期护理保险与工伤保险、失业保险等社会保险政策衔接，保障相关待遇精准衔接。</w:t>
      </w:r>
    </w:p>
    <w:p w14:paraId="6720291B">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pPr>
      <w:r>
        <w:rPr>
          <w:rFonts w:hint="eastAsia" w:ascii="黑体" w:hAnsi="黑体" w:eastAsia="黑体" w:cs="黑体"/>
          <w:b w:val="0"/>
          <w:bCs w:val="0"/>
          <w:i w:val="0"/>
          <w:iCs w:val="0"/>
          <w:caps w:val="0"/>
          <w:color w:val="auto"/>
          <w:spacing w:val="0"/>
          <w:kern w:val="2"/>
          <w:sz w:val="32"/>
          <w:szCs w:val="32"/>
          <w:highlight w:val="none"/>
          <w:shd w:val="clear" w:color="auto" w:fill="FFFFFF"/>
          <w:lang w:val="en-US" w:eastAsia="zh-CN" w:bidi="ar-SA"/>
        </w:rPr>
        <w:t>六、保障措施</w:t>
      </w:r>
    </w:p>
    <w:p w14:paraId="62EC04E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（一）加强组织领导。</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组建工作专班，由市民政局牵头抓总，市卫健委、市医保局、市人社局、市财政局、市政数局、市残联等部门全力配合。建立联络员制度，各部门指定业务骨干作为联络员，负责日常对接和信息报送。专班每月定期召开一次全体会议，遇重大问题随时召开专题会商会，确保各项工作按时间节点有力有序推进</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w:t>
      </w:r>
    </w:p>
    <w:p w14:paraId="2EF92049">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（二）强化经费保障。</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市、县区按要求落实与老年人能力评估相关经费；落实卫健通道评估经费（基本公共卫生服务经费）；落实困难群体评估费用减免。各相关部门培训经费从原项目经费中列支，不得向参训人员收费。</w:t>
      </w:r>
    </w:p>
    <w:p w14:paraId="7192E6CF">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（三）注重宣传引导。</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通过政府网站、政务新媒体、社区公告栏等广泛宣传政策内容、办理流程及结果互认机制，提高群众知晓率和参与度。</w:t>
      </w:r>
    </w:p>
    <w:p w14:paraId="5B2512F4">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3"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（四）严格督导考核。</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将评估互认工作纳入年度养老服务绩效考核，重点考核评估结果共享及时性、部门采信规范性、群众减负成效等核心内容，对工作滞后的约谈问责。</w:t>
      </w:r>
    </w:p>
    <w:p w14:paraId="599827CD">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p>
    <w:p w14:paraId="43F9CA86">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640" w:firstLineChars="2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附件：</w:t>
      </w:r>
      <w:bookmarkStart w:id="0" w:name="_GoBack"/>
      <w:bookmarkEnd w:id="0"/>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1.</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南昌市老年人能力评估申请表</w:t>
      </w:r>
    </w:p>
    <w:p w14:paraId="63CBD95C">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left="0" w:right="0" w:rightChars="0" w:firstLine="1600" w:firstLineChars="5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2.</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评估人员入库申请表</w:t>
      </w:r>
    </w:p>
    <w:p w14:paraId="0BF3C742">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right="0" w:rightChars="0" w:firstLine="1600" w:firstLineChars="500"/>
        <w:textAlignment w:val="auto"/>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pPr>
      <w:r>
        <w:rPr>
          <w:rFonts w:hint="eastAsia"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3.</w:t>
      </w:r>
      <w:r>
        <w:rPr>
          <w:rFonts w:hint="default" w:ascii="方正仿宋_GB2312" w:hAnsi="方正仿宋_GB2312" w:eastAsia="方正仿宋_GB2312" w:cs="方正仿宋_GB2312"/>
          <w:b w:val="0"/>
          <w:bCs w:val="0"/>
          <w:i w:val="0"/>
          <w:iCs w:val="0"/>
          <w:caps w:val="0"/>
          <w:color w:val="auto"/>
          <w:spacing w:val="0"/>
          <w:kern w:val="2"/>
          <w:sz w:val="32"/>
          <w:szCs w:val="32"/>
          <w:highlight w:val="none"/>
          <w:shd w:val="clear" w:color="auto" w:fill="FFFFFF"/>
          <w:lang w:val="en-US" w:eastAsia="zh-CN" w:bidi="ar-SA"/>
        </w:rPr>
        <w:t>异议复核申请表</w:t>
      </w:r>
    </w:p>
    <w:p w14:paraId="594AC9F3">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368D6662">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12CC70E8">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59C69062">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30DEDC7F">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6E42354F">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2D2E3128">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249E9667">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6BAD03EA">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4120BF7D">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6857E285">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302E2558">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5710CFFB">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4F15BF71">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6880E62C">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51323D9B">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01465373">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042251E8">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p>
    <w:p w14:paraId="705FEB5C">
      <w:pPr>
        <w:pStyle w:val="10"/>
        <w:shd w:val="clear" w:color="auto" w:fill="auto"/>
        <w:overflowPunct w:val="0"/>
        <w:spacing w:beforeAutospacing="0" w:afterAutospacing="0" w:line="580" w:lineRule="exact"/>
        <w:jc w:val="both"/>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2B148D5B">
      <w:pPr>
        <w:pStyle w:val="3"/>
        <w:widowControl/>
        <w:shd w:val="clear" w:color="auto" w:fill="auto"/>
        <w:spacing w:before="0" w:beforeAutospacing="0" w:after="0" w:afterAutospacing="0" w:line="580" w:lineRule="exact"/>
        <w:jc w:val="center"/>
        <w:rPr>
          <w:rFonts w:ascii="方正小标宋_GBK" w:hAnsi="方正小标宋_GBK" w:eastAsia="方正小标宋_GBK" w:cs="方正小标宋_GBK"/>
          <w:b w:val="0"/>
          <w:bCs w:val="0"/>
          <w:color w:val="auto"/>
          <w:sz w:val="44"/>
          <w:szCs w:val="44"/>
          <w:highlight w:val="none"/>
        </w:rPr>
      </w:pPr>
      <w:r>
        <w:rPr>
          <w:rFonts w:ascii="方正小标宋_GBK" w:hAnsi="方正小标宋_GBK" w:eastAsia="方正小标宋_GBK" w:cs="方正小标宋_GBK"/>
          <w:b w:val="0"/>
          <w:bCs w:val="0"/>
          <w:color w:val="auto"/>
          <w:sz w:val="44"/>
          <w:szCs w:val="44"/>
          <w:highlight w:val="none"/>
          <w:shd w:val="clear" w:color="auto" w:fill="FFFFFF"/>
        </w:rPr>
        <w:t>南昌市老年人能力评估</w:t>
      </w:r>
      <w:r>
        <w:rPr>
          <w:rFonts w:hint="eastAsia" w:ascii="方正小标宋_GBK" w:hAnsi="方正小标宋_GBK" w:eastAsia="方正小标宋_GBK" w:cs="方正小标宋_GBK"/>
          <w:b w:val="0"/>
          <w:bCs w:val="0"/>
          <w:color w:val="auto"/>
          <w:sz w:val="44"/>
          <w:szCs w:val="44"/>
          <w:highlight w:val="none"/>
          <w:shd w:val="clear" w:color="auto" w:fill="FFFFFF"/>
          <w:lang w:val="en-US" w:eastAsia="zh-CN"/>
        </w:rPr>
        <w:t>申请</w:t>
      </w:r>
      <w:r>
        <w:rPr>
          <w:rFonts w:ascii="方正小标宋_GBK" w:hAnsi="方正小标宋_GBK" w:eastAsia="方正小标宋_GBK" w:cs="方正小标宋_GBK"/>
          <w:b w:val="0"/>
          <w:bCs w:val="0"/>
          <w:color w:val="auto"/>
          <w:sz w:val="44"/>
          <w:szCs w:val="44"/>
          <w:highlight w:val="none"/>
          <w:shd w:val="clear" w:color="auto" w:fill="FFFFFF"/>
        </w:rPr>
        <w:t>表</w:t>
      </w:r>
    </w:p>
    <w:tbl>
      <w:tblPr>
        <w:tblStyle w:val="12"/>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7"/>
        <w:gridCol w:w="1"/>
        <w:gridCol w:w="7"/>
        <w:gridCol w:w="8"/>
        <w:gridCol w:w="1"/>
        <w:gridCol w:w="2970"/>
        <w:gridCol w:w="1746"/>
        <w:gridCol w:w="1400"/>
        <w:gridCol w:w="9"/>
        <w:gridCol w:w="9"/>
        <w:gridCol w:w="675"/>
        <w:gridCol w:w="3"/>
      </w:tblGrid>
      <w:tr w14:paraId="3418B246">
        <w:trPr>
          <w:gridAfter w:val="1"/>
          <w:wAfter w:w="3" w:type="dxa"/>
          <w:jc w:val="center"/>
        </w:trPr>
        <w:tc>
          <w:tcPr>
            <w:tcW w:w="8463" w:type="dxa"/>
            <w:gridSpan w:val="11"/>
            <w:noWrap w:val="0"/>
            <w:tcMar>
              <w:top w:w="100" w:type="dxa"/>
              <w:left w:w="-1" w:type="dxa"/>
              <w:bottom w:w="100" w:type="dxa"/>
              <w:right w:w="160" w:type="dxa"/>
            </w:tcMar>
            <w:vAlign w:val="center"/>
          </w:tcPr>
          <w:p w14:paraId="050AABCE">
            <w:pPr>
              <w:shd w:val="clear" w:color="auto" w:fill="auto"/>
              <w:snapToGrid/>
              <w:spacing w:line="580" w:lineRule="exact"/>
              <w:jc w:val="both"/>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kern w:val="0"/>
                <w:sz w:val="24"/>
                <w:highlight w:val="none"/>
                <w:lang w:bidi="ar"/>
              </w:rPr>
              <w:t>基本信息</w:t>
            </w:r>
          </w:p>
        </w:tc>
      </w:tr>
      <w:tr w14:paraId="49CF7D06">
        <w:trPr>
          <w:gridAfter w:val="1"/>
          <w:wAfter w:w="3" w:type="dxa"/>
          <w:jc w:val="center"/>
        </w:trPr>
        <w:tc>
          <w:tcPr>
            <w:tcW w:w="1653" w:type="dxa"/>
            <w:gridSpan w:val="4"/>
            <w:noWrap w:val="0"/>
            <w:tcMar>
              <w:top w:w="100" w:type="dxa"/>
              <w:left w:w="-1" w:type="dxa"/>
              <w:bottom w:w="100" w:type="dxa"/>
              <w:right w:w="160" w:type="dxa"/>
            </w:tcMar>
            <w:vAlign w:val="center"/>
          </w:tcPr>
          <w:p w14:paraId="403C9D5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姓名</w:t>
            </w:r>
          </w:p>
        </w:tc>
        <w:tc>
          <w:tcPr>
            <w:tcW w:w="2971" w:type="dxa"/>
            <w:gridSpan w:val="2"/>
            <w:noWrap w:val="0"/>
            <w:tcMar>
              <w:top w:w="100" w:type="dxa"/>
              <w:left w:w="160" w:type="dxa"/>
              <w:bottom w:w="100" w:type="dxa"/>
              <w:right w:w="160" w:type="dxa"/>
            </w:tcMar>
            <w:vAlign w:val="center"/>
          </w:tcPr>
          <w:p w14:paraId="46149960">
            <w:pPr>
              <w:shd w:val="clear" w:color="auto" w:fill="auto"/>
              <w:snapToGrid/>
              <w:spacing w:line="580" w:lineRule="exact"/>
              <w:rPr>
                <w:rFonts w:hint="eastAsia" w:ascii="仿宋_GB2312" w:hAnsi="仿宋_GB2312" w:eastAsia="仿宋_GB2312" w:cs="仿宋_GB2312"/>
                <w:color w:val="auto"/>
                <w:sz w:val="24"/>
                <w:highlight w:val="none"/>
              </w:rPr>
            </w:pPr>
          </w:p>
        </w:tc>
        <w:tc>
          <w:tcPr>
            <w:tcW w:w="1746" w:type="dxa"/>
            <w:noWrap w:val="0"/>
            <w:tcMar>
              <w:top w:w="100" w:type="dxa"/>
              <w:left w:w="-1" w:type="dxa"/>
              <w:bottom w:w="100" w:type="dxa"/>
            </w:tcMar>
            <w:vAlign w:val="center"/>
          </w:tcPr>
          <w:p w14:paraId="52BEDC7E">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性别</w:t>
            </w:r>
          </w:p>
        </w:tc>
        <w:tc>
          <w:tcPr>
            <w:tcW w:w="2093" w:type="dxa"/>
            <w:gridSpan w:val="4"/>
            <w:noWrap w:val="0"/>
            <w:tcMar>
              <w:top w:w="100" w:type="dxa"/>
              <w:left w:w="160" w:type="dxa"/>
              <w:bottom w:w="100" w:type="dxa"/>
              <w:right w:w="-1" w:type="dxa"/>
            </w:tcMar>
            <w:vAlign w:val="center"/>
          </w:tcPr>
          <w:p w14:paraId="65D08C3A">
            <w:pPr>
              <w:shd w:val="clear" w:color="auto" w:fill="auto"/>
              <w:snapToGrid/>
              <w:spacing w:line="580" w:lineRule="exact"/>
              <w:rPr>
                <w:rFonts w:hint="eastAsia" w:ascii="仿宋_GB2312" w:hAnsi="仿宋_GB2312" w:eastAsia="仿宋_GB2312" w:cs="仿宋_GB2312"/>
                <w:color w:val="auto"/>
                <w:sz w:val="24"/>
                <w:highlight w:val="none"/>
              </w:rPr>
            </w:pPr>
          </w:p>
        </w:tc>
      </w:tr>
      <w:tr w14:paraId="09B9D1EA">
        <w:trPr>
          <w:gridAfter w:val="1"/>
          <w:wAfter w:w="3" w:type="dxa"/>
          <w:jc w:val="center"/>
        </w:trPr>
        <w:tc>
          <w:tcPr>
            <w:tcW w:w="1653" w:type="dxa"/>
            <w:gridSpan w:val="4"/>
            <w:noWrap w:val="0"/>
            <w:tcMar>
              <w:top w:w="100" w:type="dxa"/>
              <w:left w:w="-1" w:type="dxa"/>
              <w:bottom w:w="100" w:type="dxa"/>
              <w:right w:w="160" w:type="dxa"/>
            </w:tcMar>
            <w:vAlign w:val="center"/>
          </w:tcPr>
          <w:p w14:paraId="0900D4A3">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身份证号</w:t>
            </w:r>
          </w:p>
        </w:tc>
        <w:tc>
          <w:tcPr>
            <w:tcW w:w="2971" w:type="dxa"/>
            <w:gridSpan w:val="2"/>
            <w:noWrap w:val="0"/>
            <w:tcMar>
              <w:top w:w="100" w:type="dxa"/>
              <w:left w:w="160" w:type="dxa"/>
              <w:bottom w:w="100" w:type="dxa"/>
              <w:right w:w="160" w:type="dxa"/>
            </w:tcMar>
            <w:vAlign w:val="center"/>
          </w:tcPr>
          <w:p w14:paraId="2B5C3BF3">
            <w:pPr>
              <w:shd w:val="clear" w:color="auto" w:fill="auto"/>
              <w:snapToGrid/>
              <w:spacing w:line="580" w:lineRule="exact"/>
              <w:rPr>
                <w:rFonts w:hint="eastAsia" w:ascii="仿宋_GB2312" w:hAnsi="仿宋_GB2312" w:eastAsia="仿宋_GB2312" w:cs="仿宋_GB2312"/>
                <w:color w:val="auto"/>
                <w:sz w:val="24"/>
                <w:highlight w:val="none"/>
              </w:rPr>
            </w:pPr>
          </w:p>
        </w:tc>
        <w:tc>
          <w:tcPr>
            <w:tcW w:w="1746" w:type="dxa"/>
            <w:noWrap w:val="0"/>
            <w:tcMar>
              <w:top w:w="100" w:type="dxa"/>
              <w:left w:w="-1" w:type="dxa"/>
              <w:bottom w:w="100" w:type="dxa"/>
            </w:tcMar>
            <w:vAlign w:val="center"/>
          </w:tcPr>
          <w:p w14:paraId="373F60B6">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联系电话</w:t>
            </w:r>
          </w:p>
        </w:tc>
        <w:tc>
          <w:tcPr>
            <w:tcW w:w="2093" w:type="dxa"/>
            <w:gridSpan w:val="4"/>
            <w:noWrap w:val="0"/>
            <w:tcMar>
              <w:top w:w="100" w:type="dxa"/>
              <w:left w:w="160" w:type="dxa"/>
              <w:bottom w:w="100" w:type="dxa"/>
              <w:right w:w="-1" w:type="dxa"/>
            </w:tcMar>
            <w:vAlign w:val="center"/>
          </w:tcPr>
          <w:p w14:paraId="18221D53">
            <w:pPr>
              <w:shd w:val="clear" w:color="auto" w:fill="auto"/>
              <w:snapToGrid/>
              <w:spacing w:line="580" w:lineRule="exact"/>
              <w:rPr>
                <w:rFonts w:hint="eastAsia" w:ascii="仿宋_GB2312" w:hAnsi="仿宋_GB2312" w:eastAsia="仿宋_GB2312" w:cs="仿宋_GB2312"/>
                <w:color w:val="auto"/>
                <w:sz w:val="24"/>
                <w:highlight w:val="none"/>
              </w:rPr>
            </w:pPr>
          </w:p>
        </w:tc>
      </w:tr>
      <w:tr w14:paraId="48142747">
        <w:trPr>
          <w:gridAfter w:val="1"/>
          <w:wAfter w:w="3" w:type="dxa"/>
          <w:jc w:val="center"/>
        </w:trPr>
        <w:tc>
          <w:tcPr>
            <w:tcW w:w="1653" w:type="dxa"/>
            <w:gridSpan w:val="4"/>
            <w:noWrap w:val="0"/>
            <w:tcMar>
              <w:top w:w="100" w:type="dxa"/>
              <w:left w:w="-1" w:type="dxa"/>
              <w:bottom w:w="100" w:type="dxa"/>
              <w:right w:w="160" w:type="dxa"/>
            </w:tcMar>
            <w:vAlign w:val="center"/>
          </w:tcPr>
          <w:p w14:paraId="634AE72D">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住址</w:t>
            </w:r>
          </w:p>
        </w:tc>
        <w:tc>
          <w:tcPr>
            <w:tcW w:w="2971" w:type="dxa"/>
            <w:gridSpan w:val="2"/>
            <w:noWrap w:val="0"/>
            <w:tcMar>
              <w:top w:w="100" w:type="dxa"/>
              <w:left w:w="160" w:type="dxa"/>
              <w:bottom w:w="100" w:type="dxa"/>
              <w:right w:w="160" w:type="dxa"/>
            </w:tcMar>
            <w:vAlign w:val="center"/>
          </w:tcPr>
          <w:p w14:paraId="41043433">
            <w:pPr>
              <w:shd w:val="clear" w:color="auto" w:fill="auto"/>
              <w:snapToGrid/>
              <w:spacing w:line="580" w:lineRule="exact"/>
              <w:rPr>
                <w:rFonts w:hint="eastAsia" w:ascii="仿宋_GB2312" w:hAnsi="仿宋_GB2312" w:eastAsia="仿宋_GB2312" w:cs="仿宋_GB2312"/>
                <w:color w:val="auto"/>
                <w:sz w:val="24"/>
                <w:highlight w:val="none"/>
              </w:rPr>
            </w:pPr>
          </w:p>
        </w:tc>
        <w:tc>
          <w:tcPr>
            <w:tcW w:w="1746" w:type="dxa"/>
            <w:noWrap w:val="0"/>
            <w:tcMar>
              <w:top w:w="100" w:type="dxa"/>
              <w:left w:w="-1" w:type="dxa"/>
              <w:bottom w:w="100" w:type="dxa"/>
            </w:tcMar>
            <w:vAlign w:val="center"/>
          </w:tcPr>
          <w:p w14:paraId="32DE9598">
            <w:pPr>
              <w:widowControl/>
              <w:shd w:val="clear" w:color="auto" w:fill="auto"/>
              <w:snapToGrid/>
              <w:spacing w:line="580" w:lineRule="exact"/>
              <w:jc w:val="both"/>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紧急联系人</w:t>
            </w:r>
          </w:p>
          <w:p w14:paraId="0A044C0E">
            <w:pPr>
              <w:widowControl/>
              <w:shd w:val="clear" w:color="auto" w:fill="auto"/>
              <w:snapToGrid/>
              <w:spacing w:line="580" w:lineRule="exact"/>
              <w:jc w:val="both"/>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highlight w:val="none"/>
                <w:lang w:val="en-US" w:eastAsia="zh-CN" w:bidi="ar"/>
              </w:rPr>
              <w:t>及电话</w:t>
            </w:r>
          </w:p>
        </w:tc>
        <w:tc>
          <w:tcPr>
            <w:tcW w:w="2093" w:type="dxa"/>
            <w:gridSpan w:val="4"/>
            <w:noWrap w:val="0"/>
            <w:tcMar>
              <w:top w:w="100" w:type="dxa"/>
              <w:left w:w="160" w:type="dxa"/>
              <w:bottom w:w="100" w:type="dxa"/>
              <w:right w:w="-1" w:type="dxa"/>
            </w:tcMar>
            <w:vAlign w:val="center"/>
          </w:tcPr>
          <w:p w14:paraId="29043D21">
            <w:pPr>
              <w:shd w:val="clear" w:color="auto" w:fill="auto"/>
              <w:snapToGrid/>
              <w:spacing w:line="580" w:lineRule="exact"/>
              <w:rPr>
                <w:rFonts w:hint="eastAsia" w:ascii="仿宋_GB2312" w:hAnsi="仿宋_GB2312" w:eastAsia="仿宋_GB2312" w:cs="仿宋_GB2312"/>
                <w:color w:val="auto"/>
                <w:sz w:val="24"/>
                <w:highlight w:val="none"/>
              </w:rPr>
            </w:pPr>
          </w:p>
        </w:tc>
      </w:tr>
      <w:tr w14:paraId="402DBC5E">
        <w:trPr>
          <w:gridAfter w:val="1"/>
          <w:wAfter w:w="3" w:type="dxa"/>
          <w:jc w:val="center"/>
        </w:trPr>
        <w:tc>
          <w:tcPr>
            <w:tcW w:w="1653" w:type="dxa"/>
            <w:gridSpan w:val="4"/>
            <w:noWrap w:val="0"/>
            <w:tcMar>
              <w:top w:w="100" w:type="dxa"/>
              <w:left w:w="-1" w:type="dxa"/>
              <w:bottom w:w="100" w:type="dxa"/>
              <w:right w:w="160" w:type="dxa"/>
            </w:tcMar>
            <w:vAlign w:val="center"/>
          </w:tcPr>
          <w:p w14:paraId="13BE1D5A">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身高（cm）</w:t>
            </w:r>
          </w:p>
        </w:tc>
        <w:tc>
          <w:tcPr>
            <w:tcW w:w="2971" w:type="dxa"/>
            <w:gridSpan w:val="2"/>
            <w:noWrap w:val="0"/>
            <w:tcMar>
              <w:top w:w="100" w:type="dxa"/>
              <w:left w:w="160" w:type="dxa"/>
              <w:bottom w:w="100" w:type="dxa"/>
              <w:right w:w="160" w:type="dxa"/>
            </w:tcMar>
            <w:vAlign w:val="center"/>
          </w:tcPr>
          <w:p w14:paraId="1ED3940E">
            <w:pPr>
              <w:shd w:val="clear" w:color="auto" w:fill="auto"/>
              <w:snapToGrid/>
              <w:spacing w:line="580" w:lineRule="exact"/>
              <w:rPr>
                <w:rFonts w:hint="eastAsia" w:ascii="仿宋_GB2312" w:hAnsi="仿宋_GB2312" w:eastAsia="仿宋_GB2312" w:cs="仿宋_GB2312"/>
                <w:color w:val="auto"/>
                <w:sz w:val="24"/>
                <w:highlight w:val="none"/>
              </w:rPr>
            </w:pPr>
          </w:p>
        </w:tc>
        <w:tc>
          <w:tcPr>
            <w:tcW w:w="1746" w:type="dxa"/>
            <w:noWrap w:val="0"/>
            <w:tcMar>
              <w:top w:w="100" w:type="dxa"/>
              <w:left w:w="-1" w:type="dxa"/>
              <w:bottom w:w="100" w:type="dxa"/>
            </w:tcMar>
            <w:vAlign w:val="center"/>
          </w:tcPr>
          <w:p w14:paraId="08DC9299">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体重（kg）</w:t>
            </w:r>
          </w:p>
        </w:tc>
        <w:tc>
          <w:tcPr>
            <w:tcW w:w="2093" w:type="dxa"/>
            <w:gridSpan w:val="4"/>
            <w:noWrap w:val="0"/>
            <w:tcMar>
              <w:top w:w="100" w:type="dxa"/>
              <w:left w:w="160" w:type="dxa"/>
              <w:bottom w:w="100" w:type="dxa"/>
              <w:right w:w="-1" w:type="dxa"/>
            </w:tcMar>
            <w:vAlign w:val="center"/>
          </w:tcPr>
          <w:p w14:paraId="741B1AC2">
            <w:pPr>
              <w:shd w:val="clear" w:color="auto" w:fill="auto"/>
              <w:snapToGrid/>
              <w:spacing w:line="580" w:lineRule="exact"/>
              <w:rPr>
                <w:rFonts w:hint="eastAsia" w:ascii="仿宋_GB2312" w:hAnsi="仿宋_GB2312" w:eastAsia="仿宋_GB2312" w:cs="仿宋_GB2312"/>
                <w:color w:val="auto"/>
                <w:sz w:val="24"/>
                <w:highlight w:val="none"/>
              </w:rPr>
            </w:pPr>
          </w:p>
        </w:tc>
      </w:tr>
      <w:tr w14:paraId="5BDEC866">
        <w:trPr>
          <w:gridAfter w:val="1"/>
          <w:wAfter w:w="3" w:type="dxa"/>
          <w:jc w:val="center"/>
        </w:trPr>
        <w:tc>
          <w:tcPr>
            <w:tcW w:w="1653" w:type="dxa"/>
            <w:gridSpan w:val="4"/>
            <w:noWrap w:val="0"/>
            <w:tcMar>
              <w:top w:w="100" w:type="dxa"/>
              <w:left w:w="-1" w:type="dxa"/>
              <w:bottom w:w="100" w:type="dxa"/>
              <w:right w:w="160" w:type="dxa"/>
            </w:tcMar>
            <w:vAlign w:val="center"/>
          </w:tcPr>
          <w:p w14:paraId="23CBA9AD">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血压（mmHg）</w:t>
            </w:r>
          </w:p>
        </w:tc>
        <w:tc>
          <w:tcPr>
            <w:tcW w:w="2971" w:type="dxa"/>
            <w:gridSpan w:val="2"/>
            <w:noWrap w:val="0"/>
            <w:tcMar>
              <w:top w:w="100" w:type="dxa"/>
              <w:left w:w="160" w:type="dxa"/>
              <w:bottom w:w="100" w:type="dxa"/>
              <w:right w:w="160" w:type="dxa"/>
            </w:tcMar>
            <w:vAlign w:val="center"/>
          </w:tcPr>
          <w:p w14:paraId="25411F50">
            <w:pPr>
              <w:shd w:val="clear" w:color="auto" w:fill="auto"/>
              <w:snapToGrid/>
              <w:spacing w:line="580" w:lineRule="exact"/>
              <w:rPr>
                <w:rFonts w:hint="eastAsia" w:ascii="仿宋_GB2312" w:hAnsi="仿宋_GB2312" w:eastAsia="仿宋_GB2312" w:cs="仿宋_GB2312"/>
                <w:color w:val="auto"/>
                <w:sz w:val="24"/>
                <w:highlight w:val="none"/>
              </w:rPr>
            </w:pPr>
          </w:p>
        </w:tc>
        <w:tc>
          <w:tcPr>
            <w:tcW w:w="1746" w:type="dxa"/>
            <w:noWrap w:val="0"/>
            <w:tcMar>
              <w:top w:w="100" w:type="dxa"/>
              <w:left w:w="-1" w:type="dxa"/>
              <w:bottom w:w="100" w:type="dxa"/>
            </w:tcMar>
            <w:vAlign w:val="center"/>
          </w:tcPr>
          <w:p w14:paraId="213D364D">
            <w:pPr>
              <w:widowControl/>
              <w:shd w:val="clear" w:color="auto" w:fill="auto"/>
              <w:snapToGrid/>
              <w:spacing w:line="580" w:lineRule="exact"/>
              <w:jc w:val="both"/>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kern w:val="0"/>
                <w:sz w:val="24"/>
                <w:highlight w:val="none"/>
                <w:lang w:bidi="ar"/>
              </w:rPr>
              <w:t>既往病史</w:t>
            </w:r>
            <w:r>
              <w:rPr>
                <w:rFonts w:hint="eastAsia" w:ascii="仿宋_GB2312" w:hAnsi="仿宋_GB2312" w:eastAsia="仿宋_GB2312" w:cs="仿宋_GB2312"/>
                <w:color w:val="auto"/>
                <w:kern w:val="0"/>
                <w:sz w:val="24"/>
                <w:highlight w:val="none"/>
                <w:lang w:val="en-US" w:eastAsia="zh-CN" w:bidi="ar"/>
              </w:rPr>
              <w:t>及健康状况</w:t>
            </w:r>
          </w:p>
        </w:tc>
        <w:tc>
          <w:tcPr>
            <w:tcW w:w="2093" w:type="dxa"/>
            <w:gridSpan w:val="4"/>
            <w:noWrap w:val="0"/>
            <w:tcMar>
              <w:top w:w="100" w:type="dxa"/>
              <w:left w:w="160" w:type="dxa"/>
              <w:bottom w:w="100" w:type="dxa"/>
              <w:right w:w="-1" w:type="dxa"/>
            </w:tcMar>
            <w:vAlign w:val="center"/>
          </w:tcPr>
          <w:p w14:paraId="26E7CDA5">
            <w:pPr>
              <w:shd w:val="clear" w:color="auto" w:fill="auto"/>
              <w:snapToGrid/>
              <w:spacing w:line="580" w:lineRule="exact"/>
              <w:rPr>
                <w:rFonts w:hint="eastAsia" w:ascii="仿宋_GB2312" w:hAnsi="仿宋_GB2312" w:eastAsia="仿宋_GB2312" w:cs="仿宋_GB2312"/>
                <w:color w:val="auto"/>
                <w:sz w:val="24"/>
                <w:highlight w:val="none"/>
              </w:rPr>
            </w:pPr>
          </w:p>
        </w:tc>
      </w:tr>
      <w:tr w14:paraId="420E7A0B">
        <w:trPr>
          <w:gridAfter w:val="1"/>
          <w:wAfter w:w="3" w:type="dxa"/>
          <w:jc w:val="center"/>
        </w:trPr>
        <w:tc>
          <w:tcPr>
            <w:tcW w:w="1653" w:type="dxa"/>
            <w:gridSpan w:val="4"/>
            <w:noWrap w:val="0"/>
            <w:tcMar>
              <w:top w:w="100" w:type="dxa"/>
              <w:left w:w="-1" w:type="dxa"/>
              <w:bottom w:w="100" w:type="dxa"/>
              <w:right w:w="160" w:type="dxa"/>
            </w:tcMar>
            <w:vAlign w:val="center"/>
          </w:tcPr>
          <w:p w14:paraId="2B70FF88">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用药情况</w:t>
            </w:r>
          </w:p>
        </w:tc>
        <w:tc>
          <w:tcPr>
            <w:tcW w:w="6810" w:type="dxa"/>
            <w:gridSpan w:val="7"/>
            <w:noWrap w:val="0"/>
            <w:tcMar>
              <w:top w:w="100" w:type="dxa"/>
              <w:left w:w="160" w:type="dxa"/>
              <w:bottom w:w="100" w:type="dxa"/>
              <w:right w:w="160" w:type="dxa"/>
            </w:tcMar>
            <w:vAlign w:val="center"/>
          </w:tcPr>
          <w:p w14:paraId="1EC268E6">
            <w:pPr>
              <w:shd w:val="clear" w:color="auto" w:fill="auto"/>
              <w:snapToGrid/>
              <w:spacing w:line="580" w:lineRule="exact"/>
              <w:rPr>
                <w:rFonts w:hint="eastAsia" w:ascii="仿宋_GB2312" w:hAnsi="仿宋_GB2312" w:eastAsia="仿宋_GB2312" w:cs="仿宋_GB2312"/>
                <w:color w:val="auto"/>
                <w:sz w:val="24"/>
                <w:highlight w:val="none"/>
              </w:rPr>
            </w:pPr>
          </w:p>
          <w:p w14:paraId="2EB9A98A">
            <w:pPr>
              <w:shd w:val="clear" w:color="auto" w:fill="auto"/>
              <w:snapToGrid/>
              <w:spacing w:line="580" w:lineRule="exact"/>
              <w:rPr>
                <w:rFonts w:hint="eastAsia" w:ascii="仿宋_GB2312" w:hAnsi="仿宋_GB2312" w:eastAsia="仿宋_GB2312" w:cs="仿宋_GB2312"/>
                <w:color w:val="auto"/>
                <w:sz w:val="24"/>
                <w:highlight w:val="none"/>
              </w:rPr>
            </w:pPr>
          </w:p>
        </w:tc>
      </w:tr>
      <w:tr w14:paraId="7B8E507A">
        <w:trPr>
          <w:gridAfter w:val="1"/>
          <w:wAfter w:w="3" w:type="dxa"/>
          <w:jc w:val="center"/>
        </w:trPr>
        <w:tc>
          <w:tcPr>
            <w:tcW w:w="1653" w:type="dxa"/>
            <w:gridSpan w:val="4"/>
            <w:noWrap w:val="0"/>
            <w:tcMar>
              <w:top w:w="100" w:type="dxa"/>
              <w:left w:w="-1" w:type="dxa"/>
              <w:bottom w:w="100" w:type="dxa"/>
              <w:right w:w="160" w:type="dxa"/>
            </w:tcMar>
            <w:vAlign w:val="center"/>
          </w:tcPr>
          <w:p w14:paraId="79188098">
            <w:pPr>
              <w:widowControl/>
              <w:shd w:val="clear" w:color="auto" w:fill="auto"/>
              <w:snapToGrid/>
              <w:spacing w:line="580" w:lineRule="exact"/>
              <w:jc w:val="both"/>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kern w:val="0"/>
                <w:sz w:val="24"/>
                <w:szCs w:val="24"/>
                <w:lang w:val="en-US" w:eastAsia="zh-CN" w:bidi="ar"/>
              </w:rPr>
              <w:t>老年人类别（可多选）</w:t>
            </w:r>
          </w:p>
        </w:tc>
        <w:tc>
          <w:tcPr>
            <w:tcW w:w="6810" w:type="dxa"/>
            <w:gridSpan w:val="7"/>
            <w:noWrap w:val="0"/>
            <w:tcMar>
              <w:top w:w="100" w:type="dxa"/>
              <w:left w:w="160" w:type="dxa"/>
              <w:bottom w:w="100" w:type="dxa"/>
              <w:right w:w="160" w:type="dxa"/>
            </w:tcMar>
            <w:vAlign w:val="center"/>
          </w:tcPr>
          <w:p w14:paraId="24010580">
            <w:pPr>
              <w:shd w:val="clear" w:color="auto" w:fill="auto"/>
              <w:snapToGrid/>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□低保 □特困 □失能失智 □高龄独居 □计划生育特殊家庭 □长护险参保人员 □残疾人 □其他</w:t>
            </w:r>
          </w:p>
        </w:tc>
      </w:tr>
      <w:tr w14:paraId="33C092AA">
        <w:trPr>
          <w:gridAfter w:val="1"/>
          <w:wAfter w:w="3" w:type="dxa"/>
          <w:trHeight w:val="2778" w:hRule="atLeast"/>
          <w:jc w:val="center"/>
        </w:trPr>
        <w:tc>
          <w:tcPr>
            <w:tcW w:w="1653" w:type="dxa"/>
            <w:gridSpan w:val="4"/>
            <w:noWrap w:val="0"/>
            <w:tcMar>
              <w:top w:w="100" w:type="dxa"/>
              <w:left w:w="-1" w:type="dxa"/>
              <w:bottom w:w="100" w:type="dxa"/>
              <w:right w:w="160" w:type="dxa"/>
            </w:tcMar>
            <w:vAlign w:val="center"/>
          </w:tcPr>
          <w:p w14:paraId="5B889348">
            <w:pPr>
              <w:widowControl/>
              <w:shd w:val="clear" w:color="auto" w:fill="auto"/>
              <w:snapToGrid/>
              <w:spacing w:line="580" w:lineRule="exact"/>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b w:val="0"/>
                <w:bCs w:val="0"/>
                <w:kern w:val="0"/>
                <w:sz w:val="24"/>
                <w:szCs w:val="24"/>
                <w:lang w:val="en-US" w:eastAsia="zh-CN" w:bidi="ar"/>
              </w:rPr>
              <w:t>申请评估事项（可多选）</w:t>
            </w:r>
          </w:p>
        </w:tc>
        <w:tc>
          <w:tcPr>
            <w:tcW w:w="6810" w:type="dxa"/>
            <w:gridSpan w:val="7"/>
            <w:noWrap w:val="0"/>
            <w:tcMar>
              <w:top w:w="100" w:type="dxa"/>
              <w:left w:w="160" w:type="dxa"/>
              <w:bottom w:w="100" w:type="dxa"/>
              <w:right w:w="160" w:type="dxa"/>
            </w:tcMar>
            <w:vAlign w:val="center"/>
          </w:tcPr>
          <w:p w14:paraId="6C4F1C34">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□申请民政部门养老服务补贴、入住养老机构、享受政府购买居家养老服务</w:t>
            </w:r>
          </w:p>
          <w:p w14:paraId="076ED9AC">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□申请民政部门特困人员救助供养（生活自理能力评估）</w:t>
            </w:r>
          </w:p>
          <w:p w14:paraId="165F6209">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□申请医保部门长期护理保险待遇（失能等级评估）</w:t>
            </w:r>
          </w:p>
          <w:p w14:paraId="503D4B41">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□申请困难重度失能照护和托养服务（残疾人）</w:t>
            </w:r>
          </w:p>
          <w:p w14:paraId="7CEE3727">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□申请卫健部门医养结合服务、失能老年人健康管理</w:t>
            </w:r>
          </w:p>
          <w:p w14:paraId="19970E65">
            <w:pPr>
              <w:keepNext w:val="0"/>
              <w:keepLines w:val="0"/>
              <w:pageBreakBefore w:val="0"/>
              <w:widowControl/>
              <w:suppressLineNumbers w:val="0"/>
              <w:shd w:val="clear" w:color="auto" w:fill="auto"/>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□其他（请注明）：</w:t>
            </w:r>
          </w:p>
        </w:tc>
      </w:tr>
      <w:tr w14:paraId="26D881EF">
        <w:trPr>
          <w:jc w:val="center"/>
        </w:trPr>
        <w:tc>
          <w:tcPr>
            <w:tcW w:w="8466" w:type="dxa"/>
            <w:gridSpan w:val="12"/>
            <w:noWrap w:val="0"/>
            <w:tcMar>
              <w:top w:w="100" w:type="dxa"/>
              <w:left w:w="-1" w:type="dxa"/>
              <w:bottom w:w="100" w:type="dxa"/>
              <w:right w:w="160" w:type="dxa"/>
            </w:tcMar>
            <w:vAlign w:val="center"/>
          </w:tcPr>
          <w:p w14:paraId="407B639F">
            <w:pPr>
              <w:shd w:val="clear" w:color="auto" w:fill="auto"/>
              <w:snapToGrid/>
              <w:spacing w:line="580" w:lineRule="exact"/>
              <w:rPr>
                <w:rFonts w:hint="eastAsia" w:ascii="仿宋_GB2312" w:hAnsi="仿宋_GB2312" w:eastAsia="仿宋_GB2312" w:cs="仿宋_GB2312"/>
                <w:b/>
                <w:bCs/>
                <w:color w:val="auto"/>
                <w:kern w:val="0"/>
                <w:sz w:val="24"/>
                <w:highlight w:val="none"/>
                <w:lang w:val="en-US" w:eastAsia="zh-CN" w:bidi="ar"/>
              </w:rPr>
            </w:pPr>
            <w:r>
              <w:rPr>
                <w:rFonts w:hint="eastAsia" w:ascii="仿宋_GB2312" w:hAnsi="仿宋_GB2312" w:eastAsia="仿宋_GB2312" w:cs="仿宋_GB2312"/>
                <w:b/>
                <w:bCs/>
                <w:color w:val="auto"/>
                <w:kern w:val="0"/>
                <w:sz w:val="24"/>
                <w:highlight w:val="none"/>
                <w:lang w:val="en-US" w:eastAsia="zh-CN" w:bidi="ar"/>
              </w:rPr>
              <w:t>自评情况</w:t>
            </w:r>
          </w:p>
        </w:tc>
      </w:tr>
      <w:tr w14:paraId="3F20415E">
        <w:trPr>
          <w:jc w:val="center"/>
        </w:trPr>
        <w:tc>
          <w:tcPr>
            <w:tcW w:w="8466" w:type="dxa"/>
            <w:gridSpan w:val="12"/>
            <w:noWrap w:val="0"/>
            <w:tcMar>
              <w:top w:w="100" w:type="dxa"/>
              <w:left w:w="-1" w:type="dxa"/>
              <w:bottom w:w="100" w:type="dxa"/>
              <w:right w:w="160" w:type="dxa"/>
            </w:tcMar>
            <w:vAlign w:val="center"/>
          </w:tcPr>
          <w:p w14:paraId="4FDCDBB5">
            <w:pPr>
              <w:shd w:val="clear" w:color="auto" w:fill="auto"/>
              <w:snapToGrid/>
              <w:spacing w:line="580" w:lineRule="exact"/>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模块一：日常生活活动能力评估</w:t>
            </w:r>
          </w:p>
        </w:tc>
      </w:tr>
      <w:tr w14:paraId="0932BDEA">
        <w:trPr>
          <w:jc w:val="center"/>
        </w:trPr>
        <w:tc>
          <w:tcPr>
            <w:tcW w:w="1654" w:type="dxa"/>
            <w:gridSpan w:val="5"/>
            <w:noWrap w:val="0"/>
            <w:tcMar>
              <w:top w:w="100" w:type="dxa"/>
              <w:left w:w="-1" w:type="dxa"/>
              <w:bottom w:w="100" w:type="dxa"/>
              <w:right w:w="160" w:type="dxa"/>
            </w:tcMar>
            <w:vAlign w:val="center"/>
          </w:tcPr>
          <w:p w14:paraId="6E1CC47A">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评估项目</w:t>
            </w:r>
          </w:p>
        </w:tc>
        <w:tc>
          <w:tcPr>
            <w:tcW w:w="6134" w:type="dxa"/>
            <w:gridSpan w:val="5"/>
            <w:noWrap w:val="0"/>
            <w:tcMar>
              <w:top w:w="100" w:type="dxa"/>
              <w:left w:w="160" w:type="dxa"/>
              <w:bottom w:w="100" w:type="dxa"/>
              <w:right w:w="160" w:type="dxa"/>
            </w:tcMar>
            <w:vAlign w:val="center"/>
          </w:tcPr>
          <w:p w14:paraId="271DFA17">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评分标准</w:t>
            </w:r>
          </w:p>
        </w:tc>
        <w:tc>
          <w:tcPr>
            <w:tcW w:w="678" w:type="dxa"/>
            <w:gridSpan w:val="2"/>
            <w:noWrap w:val="0"/>
            <w:tcMar>
              <w:top w:w="100" w:type="dxa"/>
              <w:left w:w="160" w:type="dxa"/>
              <w:bottom w:w="100" w:type="dxa"/>
              <w:right w:w="-1" w:type="dxa"/>
            </w:tcMar>
            <w:vAlign w:val="center"/>
          </w:tcPr>
          <w:p w14:paraId="58F689B6">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得分</w:t>
            </w:r>
          </w:p>
        </w:tc>
      </w:tr>
      <w:tr w14:paraId="5D6694E7">
        <w:trPr>
          <w:jc w:val="center"/>
        </w:trPr>
        <w:tc>
          <w:tcPr>
            <w:tcW w:w="1654" w:type="dxa"/>
            <w:gridSpan w:val="5"/>
            <w:noWrap w:val="0"/>
            <w:tcMar>
              <w:top w:w="100" w:type="dxa"/>
              <w:left w:w="-1" w:type="dxa"/>
              <w:bottom w:w="100" w:type="dxa"/>
              <w:right w:w="160" w:type="dxa"/>
            </w:tcMar>
            <w:vAlign w:val="center"/>
          </w:tcPr>
          <w:p w14:paraId="2E12C983">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进食</w:t>
            </w:r>
          </w:p>
        </w:tc>
        <w:tc>
          <w:tcPr>
            <w:tcW w:w="6134" w:type="dxa"/>
            <w:gridSpan w:val="5"/>
            <w:noWrap w:val="0"/>
            <w:tcMar>
              <w:top w:w="100" w:type="dxa"/>
              <w:left w:w="160" w:type="dxa"/>
              <w:bottom w:w="100" w:type="dxa"/>
              <w:right w:w="160" w:type="dxa"/>
            </w:tcMar>
            <w:vAlign w:val="center"/>
          </w:tcPr>
          <w:p w14:paraId="2E42E3FA">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10分：独立完成；5分：需部分帮助；0分：完全依赖</w:t>
            </w:r>
          </w:p>
        </w:tc>
        <w:tc>
          <w:tcPr>
            <w:tcW w:w="678" w:type="dxa"/>
            <w:gridSpan w:val="2"/>
            <w:noWrap w:val="0"/>
            <w:tcMar>
              <w:top w:w="100" w:type="dxa"/>
              <w:left w:w="160" w:type="dxa"/>
              <w:bottom w:w="100" w:type="dxa"/>
              <w:right w:w="-1" w:type="dxa"/>
            </w:tcMar>
            <w:vAlign w:val="center"/>
          </w:tcPr>
          <w:p w14:paraId="1CCD436E">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35C6822D">
        <w:trPr>
          <w:jc w:val="center"/>
        </w:trPr>
        <w:tc>
          <w:tcPr>
            <w:tcW w:w="1654" w:type="dxa"/>
            <w:gridSpan w:val="5"/>
            <w:noWrap w:val="0"/>
            <w:tcMar>
              <w:top w:w="100" w:type="dxa"/>
              <w:left w:w="-1" w:type="dxa"/>
              <w:bottom w:w="100" w:type="dxa"/>
              <w:right w:w="160" w:type="dxa"/>
            </w:tcMar>
            <w:vAlign w:val="center"/>
          </w:tcPr>
          <w:p w14:paraId="16F2A41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穿脱衣物</w:t>
            </w:r>
          </w:p>
        </w:tc>
        <w:tc>
          <w:tcPr>
            <w:tcW w:w="6134" w:type="dxa"/>
            <w:gridSpan w:val="5"/>
            <w:noWrap w:val="0"/>
            <w:tcMar>
              <w:top w:w="100" w:type="dxa"/>
              <w:left w:w="160" w:type="dxa"/>
              <w:bottom w:w="100" w:type="dxa"/>
              <w:right w:w="160" w:type="dxa"/>
            </w:tcMar>
            <w:vAlign w:val="center"/>
          </w:tcPr>
          <w:p w14:paraId="4F0D9FDB">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10分：独立；5分：需帮助；0分：完全依赖</w:t>
            </w:r>
          </w:p>
        </w:tc>
        <w:tc>
          <w:tcPr>
            <w:tcW w:w="678" w:type="dxa"/>
            <w:gridSpan w:val="2"/>
            <w:noWrap w:val="0"/>
            <w:tcMar>
              <w:top w:w="100" w:type="dxa"/>
              <w:left w:w="160" w:type="dxa"/>
              <w:bottom w:w="100" w:type="dxa"/>
              <w:right w:w="-1" w:type="dxa"/>
            </w:tcMar>
            <w:vAlign w:val="center"/>
          </w:tcPr>
          <w:p w14:paraId="5CB1330D">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46AC8BFD">
        <w:trPr>
          <w:jc w:val="center"/>
        </w:trPr>
        <w:tc>
          <w:tcPr>
            <w:tcW w:w="1654" w:type="dxa"/>
            <w:gridSpan w:val="5"/>
            <w:noWrap w:val="0"/>
            <w:tcMar>
              <w:top w:w="100" w:type="dxa"/>
              <w:left w:w="-1" w:type="dxa"/>
              <w:bottom w:w="100" w:type="dxa"/>
              <w:right w:w="160" w:type="dxa"/>
            </w:tcMar>
            <w:vAlign w:val="center"/>
          </w:tcPr>
          <w:p w14:paraId="77648A3E">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洗漱清洁</w:t>
            </w:r>
          </w:p>
        </w:tc>
        <w:tc>
          <w:tcPr>
            <w:tcW w:w="6134" w:type="dxa"/>
            <w:gridSpan w:val="5"/>
            <w:noWrap w:val="0"/>
            <w:tcMar>
              <w:top w:w="100" w:type="dxa"/>
              <w:left w:w="160" w:type="dxa"/>
              <w:bottom w:w="100" w:type="dxa"/>
              <w:right w:w="160" w:type="dxa"/>
            </w:tcMar>
            <w:vAlign w:val="center"/>
          </w:tcPr>
          <w:p w14:paraId="4888B1EE">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5分：独立；0分：需帮助</w:t>
            </w:r>
          </w:p>
        </w:tc>
        <w:tc>
          <w:tcPr>
            <w:tcW w:w="678" w:type="dxa"/>
            <w:gridSpan w:val="2"/>
            <w:noWrap w:val="0"/>
            <w:tcMar>
              <w:top w:w="100" w:type="dxa"/>
              <w:left w:w="160" w:type="dxa"/>
              <w:bottom w:w="100" w:type="dxa"/>
              <w:right w:w="-1" w:type="dxa"/>
            </w:tcMar>
            <w:vAlign w:val="center"/>
          </w:tcPr>
          <w:p w14:paraId="0136C130">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1845C300">
        <w:trPr>
          <w:jc w:val="center"/>
        </w:trPr>
        <w:tc>
          <w:tcPr>
            <w:tcW w:w="1654" w:type="dxa"/>
            <w:gridSpan w:val="5"/>
            <w:noWrap w:val="0"/>
            <w:tcMar>
              <w:top w:w="100" w:type="dxa"/>
              <w:left w:w="-1" w:type="dxa"/>
              <w:bottom w:w="100" w:type="dxa"/>
              <w:right w:w="160" w:type="dxa"/>
            </w:tcMar>
            <w:vAlign w:val="center"/>
          </w:tcPr>
          <w:p w14:paraId="0B8FF89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大便控制</w:t>
            </w:r>
          </w:p>
        </w:tc>
        <w:tc>
          <w:tcPr>
            <w:tcW w:w="6134" w:type="dxa"/>
            <w:gridSpan w:val="5"/>
            <w:noWrap w:val="0"/>
            <w:tcMar>
              <w:top w:w="100" w:type="dxa"/>
              <w:left w:w="160" w:type="dxa"/>
              <w:bottom w:w="100" w:type="dxa"/>
              <w:right w:w="160" w:type="dxa"/>
            </w:tcMar>
            <w:vAlign w:val="center"/>
          </w:tcPr>
          <w:p w14:paraId="2790C64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10分：可控；5分：偶失禁；0分：完全失禁</w:t>
            </w:r>
          </w:p>
        </w:tc>
        <w:tc>
          <w:tcPr>
            <w:tcW w:w="678" w:type="dxa"/>
            <w:gridSpan w:val="2"/>
            <w:noWrap w:val="0"/>
            <w:tcMar>
              <w:top w:w="100" w:type="dxa"/>
              <w:left w:w="160" w:type="dxa"/>
              <w:bottom w:w="100" w:type="dxa"/>
              <w:right w:w="-1" w:type="dxa"/>
            </w:tcMar>
            <w:vAlign w:val="center"/>
          </w:tcPr>
          <w:p w14:paraId="6BE9F450">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029D12B3">
        <w:trPr>
          <w:jc w:val="center"/>
        </w:trPr>
        <w:tc>
          <w:tcPr>
            <w:tcW w:w="1654" w:type="dxa"/>
            <w:gridSpan w:val="5"/>
            <w:noWrap w:val="0"/>
            <w:tcMar>
              <w:top w:w="100" w:type="dxa"/>
              <w:left w:w="-1" w:type="dxa"/>
              <w:bottom w:w="100" w:type="dxa"/>
              <w:right w:w="160" w:type="dxa"/>
            </w:tcMar>
            <w:vAlign w:val="center"/>
          </w:tcPr>
          <w:p w14:paraId="27EFD2B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小便控制</w:t>
            </w:r>
          </w:p>
        </w:tc>
        <w:tc>
          <w:tcPr>
            <w:tcW w:w="6134" w:type="dxa"/>
            <w:gridSpan w:val="5"/>
            <w:noWrap w:val="0"/>
            <w:tcMar>
              <w:top w:w="100" w:type="dxa"/>
              <w:left w:w="160" w:type="dxa"/>
              <w:bottom w:w="100" w:type="dxa"/>
              <w:right w:w="160" w:type="dxa"/>
            </w:tcMar>
            <w:vAlign w:val="center"/>
          </w:tcPr>
          <w:p w14:paraId="297C6E78">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10分：可控；5分：偶失禁；0分：完全失禁</w:t>
            </w:r>
          </w:p>
        </w:tc>
        <w:tc>
          <w:tcPr>
            <w:tcW w:w="678" w:type="dxa"/>
            <w:gridSpan w:val="2"/>
            <w:noWrap w:val="0"/>
            <w:tcMar>
              <w:top w:w="100" w:type="dxa"/>
              <w:left w:w="160" w:type="dxa"/>
              <w:bottom w:w="100" w:type="dxa"/>
              <w:right w:w="-1" w:type="dxa"/>
            </w:tcMar>
            <w:vAlign w:val="center"/>
          </w:tcPr>
          <w:p w14:paraId="04B33480">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155598C2">
        <w:trPr>
          <w:jc w:val="center"/>
        </w:trPr>
        <w:tc>
          <w:tcPr>
            <w:tcW w:w="1654" w:type="dxa"/>
            <w:gridSpan w:val="5"/>
            <w:noWrap w:val="0"/>
            <w:tcMar>
              <w:top w:w="100" w:type="dxa"/>
              <w:left w:w="-1" w:type="dxa"/>
              <w:bottom w:w="100" w:type="dxa"/>
              <w:right w:w="160" w:type="dxa"/>
            </w:tcMar>
            <w:vAlign w:val="center"/>
          </w:tcPr>
          <w:p w14:paraId="3EB66C0C">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如厕</w:t>
            </w:r>
          </w:p>
        </w:tc>
        <w:tc>
          <w:tcPr>
            <w:tcW w:w="6134" w:type="dxa"/>
            <w:gridSpan w:val="5"/>
            <w:noWrap w:val="0"/>
            <w:tcMar>
              <w:top w:w="100" w:type="dxa"/>
              <w:left w:w="160" w:type="dxa"/>
              <w:bottom w:w="100" w:type="dxa"/>
              <w:right w:w="160" w:type="dxa"/>
            </w:tcMar>
            <w:vAlign w:val="center"/>
          </w:tcPr>
          <w:p w14:paraId="7763D9BA">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10分：独立；5分：需帮助；0分：完全依赖</w:t>
            </w:r>
          </w:p>
        </w:tc>
        <w:tc>
          <w:tcPr>
            <w:tcW w:w="678" w:type="dxa"/>
            <w:gridSpan w:val="2"/>
            <w:noWrap w:val="0"/>
            <w:tcMar>
              <w:top w:w="100" w:type="dxa"/>
              <w:left w:w="160" w:type="dxa"/>
              <w:bottom w:w="100" w:type="dxa"/>
              <w:right w:w="-1" w:type="dxa"/>
            </w:tcMar>
            <w:vAlign w:val="center"/>
          </w:tcPr>
          <w:p w14:paraId="541CEC80">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7D850729">
        <w:trPr>
          <w:jc w:val="center"/>
        </w:trPr>
        <w:tc>
          <w:tcPr>
            <w:tcW w:w="1654" w:type="dxa"/>
            <w:gridSpan w:val="5"/>
            <w:noWrap w:val="0"/>
            <w:tcMar>
              <w:top w:w="100" w:type="dxa"/>
              <w:left w:w="-1" w:type="dxa"/>
              <w:bottom w:w="100" w:type="dxa"/>
              <w:right w:w="160" w:type="dxa"/>
            </w:tcMar>
            <w:vAlign w:val="center"/>
          </w:tcPr>
          <w:p w14:paraId="2285F0F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平地行走</w:t>
            </w:r>
          </w:p>
        </w:tc>
        <w:tc>
          <w:tcPr>
            <w:tcW w:w="6134" w:type="dxa"/>
            <w:gridSpan w:val="5"/>
            <w:noWrap w:val="0"/>
            <w:tcMar>
              <w:top w:w="100" w:type="dxa"/>
              <w:left w:w="160" w:type="dxa"/>
              <w:bottom w:w="100" w:type="dxa"/>
              <w:right w:w="160" w:type="dxa"/>
            </w:tcMar>
            <w:vAlign w:val="center"/>
          </w:tcPr>
          <w:p w14:paraId="6932F20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15分：独立；10分：需少量帮助；5分：需大量帮助；0分：无法行走</w:t>
            </w:r>
          </w:p>
        </w:tc>
        <w:tc>
          <w:tcPr>
            <w:tcW w:w="678" w:type="dxa"/>
            <w:gridSpan w:val="2"/>
            <w:noWrap w:val="0"/>
            <w:tcMar>
              <w:top w:w="100" w:type="dxa"/>
              <w:left w:w="160" w:type="dxa"/>
              <w:bottom w:w="100" w:type="dxa"/>
              <w:right w:w="-1" w:type="dxa"/>
            </w:tcMar>
            <w:vAlign w:val="center"/>
          </w:tcPr>
          <w:p w14:paraId="1158C059">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26A83E88">
        <w:trPr>
          <w:jc w:val="center"/>
        </w:trPr>
        <w:tc>
          <w:tcPr>
            <w:tcW w:w="1654" w:type="dxa"/>
            <w:gridSpan w:val="5"/>
            <w:noWrap w:val="0"/>
            <w:tcMar>
              <w:top w:w="100" w:type="dxa"/>
              <w:left w:w="-1" w:type="dxa"/>
              <w:bottom w:w="100" w:type="dxa"/>
              <w:right w:w="160" w:type="dxa"/>
            </w:tcMar>
            <w:vAlign w:val="center"/>
          </w:tcPr>
          <w:p w14:paraId="3F193BA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床椅转移</w:t>
            </w:r>
          </w:p>
        </w:tc>
        <w:tc>
          <w:tcPr>
            <w:tcW w:w="6134" w:type="dxa"/>
            <w:gridSpan w:val="5"/>
            <w:noWrap w:val="0"/>
            <w:tcMar>
              <w:top w:w="100" w:type="dxa"/>
              <w:left w:w="160" w:type="dxa"/>
              <w:bottom w:w="100" w:type="dxa"/>
              <w:right w:w="160" w:type="dxa"/>
            </w:tcMar>
            <w:vAlign w:val="center"/>
          </w:tcPr>
          <w:p w14:paraId="3C09423E">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10分：独立；5分：需帮助；0分：完全依赖</w:t>
            </w:r>
          </w:p>
        </w:tc>
        <w:tc>
          <w:tcPr>
            <w:tcW w:w="678" w:type="dxa"/>
            <w:gridSpan w:val="2"/>
            <w:noWrap w:val="0"/>
            <w:tcMar>
              <w:top w:w="100" w:type="dxa"/>
              <w:left w:w="160" w:type="dxa"/>
              <w:bottom w:w="100" w:type="dxa"/>
              <w:right w:w="-1" w:type="dxa"/>
            </w:tcMar>
            <w:vAlign w:val="center"/>
          </w:tcPr>
          <w:p w14:paraId="5D953F98">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533B93BC">
        <w:trPr>
          <w:jc w:val="center"/>
        </w:trPr>
        <w:tc>
          <w:tcPr>
            <w:tcW w:w="1654" w:type="dxa"/>
            <w:gridSpan w:val="5"/>
            <w:noWrap w:val="0"/>
            <w:tcMar>
              <w:top w:w="100" w:type="dxa"/>
              <w:left w:w="-1" w:type="dxa"/>
              <w:bottom w:w="100" w:type="dxa"/>
              <w:right w:w="160" w:type="dxa"/>
            </w:tcMar>
            <w:vAlign w:val="center"/>
          </w:tcPr>
          <w:p w14:paraId="0DC5E610">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上下楼梯</w:t>
            </w:r>
          </w:p>
        </w:tc>
        <w:tc>
          <w:tcPr>
            <w:tcW w:w="6134" w:type="dxa"/>
            <w:gridSpan w:val="5"/>
            <w:noWrap w:val="0"/>
            <w:tcMar>
              <w:top w:w="100" w:type="dxa"/>
              <w:left w:w="160" w:type="dxa"/>
              <w:bottom w:w="100" w:type="dxa"/>
              <w:right w:w="160" w:type="dxa"/>
            </w:tcMar>
            <w:vAlign w:val="center"/>
          </w:tcPr>
          <w:p w14:paraId="467D2BB9">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10分：独立；5分：需帮助；0分：不能</w:t>
            </w:r>
          </w:p>
        </w:tc>
        <w:tc>
          <w:tcPr>
            <w:tcW w:w="678" w:type="dxa"/>
            <w:gridSpan w:val="2"/>
            <w:noWrap w:val="0"/>
            <w:tcMar>
              <w:top w:w="100" w:type="dxa"/>
              <w:left w:w="160" w:type="dxa"/>
              <w:bottom w:w="100" w:type="dxa"/>
              <w:right w:w="-1" w:type="dxa"/>
            </w:tcMar>
            <w:vAlign w:val="center"/>
          </w:tcPr>
          <w:p w14:paraId="7A9D8EB6">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37B310F0">
        <w:trPr>
          <w:jc w:val="center"/>
        </w:trPr>
        <w:tc>
          <w:tcPr>
            <w:tcW w:w="1654" w:type="dxa"/>
            <w:gridSpan w:val="5"/>
            <w:noWrap w:val="0"/>
            <w:tcMar>
              <w:top w:w="100" w:type="dxa"/>
              <w:left w:w="-1" w:type="dxa"/>
              <w:bottom w:w="100" w:type="dxa"/>
              <w:right w:w="160" w:type="dxa"/>
            </w:tcMar>
            <w:vAlign w:val="center"/>
          </w:tcPr>
          <w:p w14:paraId="713A588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洗澡</w:t>
            </w:r>
          </w:p>
        </w:tc>
        <w:tc>
          <w:tcPr>
            <w:tcW w:w="6134" w:type="dxa"/>
            <w:gridSpan w:val="5"/>
            <w:noWrap w:val="0"/>
            <w:tcMar>
              <w:top w:w="100" w:type="dxa"/>
              <w:left w:w="160" w:type="dxa"/>
              <w:bottom w:w="100" w:type="dxa"/>
              <w:right w:w="160" w:type="dxa"/>
            </w:tcMar>
            <w:vAlign w:val="center"/>
          </w:tcPr>
          <w:p w14:paraId="7B2702D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5分：独立；0分：需帮助</w:t>
            </w:r>
          </w:p>
        </w:tc>
        <w:tc>
          <w:tcPr>
            <w:tcW w:w="678" w:type="dxa"/>
            <w:gridSpan w:val="2"/>
            <w:noWrap w:val="0"/>
            <w:tcMar>
              <w:top w:w="100" w:type="dxa"/>
              <w:left w:w="160" w:type="dxa"/>
              <w:bottom w:w="100" w:type="dxa"/>
              <w:right w:w="-1" w:type="dxa"/>
            </w:tcMar>
            <w:vAlign w:val="center"/>
          </w:tcPr>
          <w:p w14:paraId="4B0EB7F9">
            <w:pPr>
              <w:shd w:val="clear" w:color="auto" w:fill="auto"/>
              <w:snapToGrid/>
              <w:spacing w:line="580" w:lineRule="exact"/>
              <w:jc w:val="both"/>
              <w:rPr>
                <w:rFonts w:hint="eastAsia" w:ascii="仿宋_GB2312" w:hAnsi="仿宋_GB2312" w:eastAsia="仿宋_GB2312" w:cs="仿宋_GB2312"/>
                <w:color w:val="auto"/>
                <w:sz w:val="24"/>
                <w:highlight w:val="none"/>
              </w:rPr>
            </w:pPr>
          </w:p>
        </w:tc>
      </w:tr>
      <w:tr w14:paraId="01E9CE72">
        <w:trPr>
          <w:jc w:val="center"/>
        </w:trPr>
        <w:tc>
          <w:tcPr>
            <w:tcW w:w="1654" w:type="dxa"/>
            <w:gridSpan w:val="5"/>
            <w:noWrap w:val="0"/>
            <w:tcMar>
              <w:top w:w="100" w:type="dxa"/>
              <w:left w:w="-1" w:type="dxa"/>
              <w:bottom w:w="100" w:type="dxa"/>
              <w:right w:w="160" w:type="dxa"/>
            </w:tcMar>
            <w:vAlign w:val="center"/>
          </w:tcPr>
          <w:p w14:paraId="001B14A7">
            <w:pPr>
              <w:widowControl/>
              <w:shd w:val="clear" w:color="auto" w:fill="auto"/>
              <w:snapToGrid/>
              <w:spacing w:line="580" w:lineRule="exact"/>
              <w:jc w:val="both"/>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kern w:val="0"/>
                <w:sz w:val="24"/>
                <w:highlight w:val="none"/>
                <w:lang w:bidi="ar"/>
              </w:rPr>
              <w:t>小计</w:t>
            </w:r>
          </w:p>
        </w:tc>
        <w:tc>
          <w:tcPr>
            <w:tcW w:w="6134" w:type="dxa"/>
            <w:gridSpan w:val="5"/>
            <w:noWrap w:val="0"/>
            <w:tcMar>
              <w:top w:w="100" w:type="dxa"/>
              <w:left w:w="160" w:type="dxa"/>
              <w:bottom w:w="100" w:type="dxa"/>
              <w:right w:w="160" w:type="dxa"/>
            </w:tcMar>
            <w:vAlign w:val="center"/>
          </w:tcPr>
          <w:p w14:paraId="0AA931D9">
            <w:pPr>
              <w:shd w:val="clear" w:color="auto" w:fill="auto"/>
              <w:snapToGrid/>
              <w:spacing w:line="580" w:lineRule="exact"/>
              <w:jc w:val="both"/>
              <w:rPr>
                <w:rFonts w:hint="eastAsia" w:ascii="仿宋_GB2312" w:hAnsi="仿宋_GB2312" w:eastAsia="仿宋_GB2312" w:cs="仿宋_GB2312"/>
                <w:b/>
                <w:color w:val="auto"/>
                <w:sz w:val="24"/>
                <w:highlight w:val="none"/>
              </w:rPr>
            </w:pPr>
          </w:p>
        </w:tc>
        <w:tc>
          <w:tcPr>
            <w:tcW w:w="678" w:type="dxa"/>
            <w:gridSpan w:val="2"/>
            <w:noWrap w:val="0"/>
            <w:tcMar>
              <w:top w:w="100" w:type="dxa"/>
              <w:left w:w="160" w:type="dxa"/>
              <w:bottom w:w="100" w:type="dxa"/>
              <w:right w:w="-1" w:type="dxa"/>
            </w:tcMar>
            <w:vAlign w:val="center"/>
          </w:tcPr>
          <w:p w14:paraId="58A35BD0">
            <w:pPr>
              <w:shd w:val="clear" w:color="auto" w:fill="auto"/>
              <w:snapToGrid/>
              <w:spacing w:line="580" w:lineRule="exact"/>
              <w:jc w:val="both"/>
              <w:rPr>
                <w:rFonts w:hint="eastAsia" w:ascii="仿宋_GB2312" w:hAnsi="仿宋_GB2312" w:eastAsia="仿宋_GB2312" w:cs="仿宋_GB2312"/>
                <w:b/>
                <w:color w:val="auto"/>
                <w:sz w:val="24"/>
                <w:highlight w:val="none"/>
              </w:rPr>
            </w:pPr>
          </w:p>
        </w:tc>
      </w:tr>
      <w:tr w14:paraId="29121C32">
        <w:trPr>
          <w:jc w:val="center"/>
        </w:trPr>
        <w:tc>
          <w:tcPr>
            <w:tcW w:w="8466" w:type="dxa"/>
            <w:gridSpan w:val="12"/>
            <w:noWrap w:val="0"/>
            <w:tcMar>
              <w:top w:w="100" w:type="dxa"/>
              <w:left w:w="-1" w:type="dxa"/>
              <w:bottom w:w="100" w:type="dxa"/>
              <w:right w:w="160" w:type="dxa"/>
            </w:tcMar>
            <w:vAlign w:val="center"/>
          </w:tcPr>
          <w:p w14:paraId="6E27A989">
            <w:pPr>
              <w:shd w:val="clear" w:color="auto" w:fill="auto"/>
              <w:snapToGrid/>
              <w:spacing w:line="580" w:lineRule="exact"/>
              <w:jc w:val="both"/>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kern w:val="0"/>
                <w:sz w:val="24"/>
                <w:highlight w:val="none"/>
                <w:lang w:bidi="ar"/>
              </w:rPr>
              <w:t>模块二：精神状态与认知能力评估</w:t>
            </w:r>
          </w:p>
        </w:tc>
      </w:tr>
      <w:tr w14:paraId="77541DD7">
        <w:trPr>
          <w:jc w:val="center"/>
        </w:trPr>
        <w:tc>
          <w:tcPr>
            <w:tcW w:w="1638" w:type="dxa"/>
            <w:gridSpan w:val="2"/>
            <w:noWrap w:val="0"/>
            <w:tcMar>
              <w:top w:w="100" w:type="dxa"/>
              <w:left w:w="-1" w:type="dxa"/>
              <w:bottom w:w="100" w:type="dxa"/>
              <w:right w:w="160" w:type="dxa"/>
            </w:tcMar>
            <w:vAlign w:val="center"/>
          </w:tcPr>
          <w:p w14:paraId="3411C307">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评估项目</w:t>
            </w:r>
          </w:p>
        </w:tc>
        <w:tc>
          <w:tcPr>
            <w:tcW w:w="6141" w:type="dxa"/>
            <w:gridSpan w:val="7"/>
            <w:noWrap w:val="0"/>
            <w:tcMar>
              <w:top w:w="100" w:type="dxa"/>
              <w:left w:w="160" w:type="dxa"/>
              <w:bottom w:w="100" w:type="dxa"/>
              <w:right w:w="160" w:type="dxa"/>
            </w:tcMar>
            <w:vAlign w:val="center"/>
          </w:tcPr>
          <w:p w14:paraId="07884C85">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评分标准</w:t>
            </w:r>
          </w:p>
        </w:tc>
        <w:tc>
          <w:tcPr>
            <w:tcW w:w="687" w:type="dxa"/>
            <w:gridSpan w:val="3"/>
            <w:noWrap w:val="0"/>
            <w:tcMar>
              <w:top w:w="100" w:type="dxa"/>
              <w:left w:w="160" w:type="dxa"/>
              <w:bottom w:w="100" w:type="dxa"/>
              <w:right w:w="-1" w:type="dxa"/>
            </w:tcMar>
            <w:vAlign w:val="center"/>
          </w:tcPr>
          <w:p w14:paraId="46CE6A4B">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得分</w:t>
            </w:r>
          </w:p>
        </w:tc>
      </w:tr>
      <w:tr w14:paraId="4D787082">
        <w:trPr>
          <w:jc w:val="center"/>
        </w:trPr>
        <w:tc>
          <w:tcPr>
            <w:tcW w:w="1638" w:type="dxa"/>
            <w:gridSpan w:val="2"/>
            <w:noWrap w:val="0"/>
            <w:tcMar>
              <w:top w:w="100" w:type="dxa"/>
              <w:left w:w="-1" w:type="dxa"/>
              <w:bottom w:w="100" w:type="dxa"/>
              <w:right w:w="160" w:type="dxa"/>
            </w:tcMar>
            <w:vAlign w:val="center"/>
          </w:tcPr>
          <w:p w14:paraId="7C560619">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记忆</w:t>
            </w:r>
          </w:p>
        </w:tc>
        <w:tc>
          <w:tcPr>
            <w:tcW w:w="6141" w:type="dxa"/>
            <w:gridSpan w:val="7"/>
            <w:noWrap w:val="0"/>
            <w:tcMar>
              <w:top w:w="100" w:type="dxa"/>
              <w:left w:w="160" w:type="dxa"/>
              <w:bottom w:w="100" w:type="dxa"/>
              <w:right w:w="160" w:type="dxa"/>
            </w:tcMar>
            <w:vAlign w:val="center"/>
          </w:tcPr>
          <w:p w14:paraId="0742B00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10分：正常；5分：轻度缺损；0分：严重缺损</w:t>
            </w:r>
          </w:p>
        </w:tc>
        <w:tc>
          <w:tcPr>
            <w:tcW w:w="687" w:type="dxa"/>
            <w:gridSpan w:val="3"/>
            <w:noWrap w:val="0"/>
            <w:tcMar>
              <w:top w:w="100" w:type="dxa"/>
              <w:left w:w="160" w:type="dxa"/>
              <w:bottom w:w="100" w:type="dxa"/>
              <w:right w:w="-1" w:type="dxa"/>
            </w:tcMar>
            <w:vAlign w:val="center"/>
          </w:tcPr>
          <w:p w14:paraId="04C51668">
            <w:pPr>
              <w:shd w:val="clear" w:color="auto" w:fill="auto"/>
              <w:snapToGrid/>
              <w:spacing w:line="580" w:lineRule="exact"/>
              <w:rPr>
                <w:rFonts w:hint="eastAsia" w:ascii="仿宋_GB2312" w:hAnsi="仿宋_GB2312" w:eastAsia="仿宋_GB2312" w:cs="仿宋_GB2312"/>
                <w:color w:val="auto"/>
                <w:sz w:val="24"/>
                <w:highlight w:val="none"/>
              </w:rPr>
            </w:pPr>
          </w:p>
        </w:tc>
      </w:tr>
      <w:tr w14:paraId="29023BF0">
        <w:trPr>
          <w:jc w:val="center"/>
        </w:trPr>
        <w:tc>
          <w:tcPr>
            <w:tcW w:w="1638" w:type="dxa"/>
            <w:gridSpan w:val="2"/>
            <w:noWrap w:val="0"/>
            <w:tcMar>
              <w:top w:w="100" w:type="dxa"/>
              <w:left w:w="-1" w:type="dxa"/>
              <w:bottom w:w="100" w:type="dxa"/>
              <w:right w:w="160" w:type="dxa"/>
            </w:tcMar>
            <w:vAlign w:val="center"/>
          </w:tcPr>
          <w:p w14:paraId="06CDD13A">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理解能力</w:t>
            </w:r>
          </w:p>
        </w:tc>
        <w:tc>
          <w:tcPr>
            <w:tcW w:w="6141" w:type="dxa"/>
            <w:gridSpan w:val="7"/>
            <w:noWrap w:val="0"/>
            <w:tcMar>
              <w:top w:w="100" w:type="dxa"/>
              <w:left w:w="160" w:type="dxa"/>
              <w:bottom w:w="100" w:type="dxa"/>
              <w:right w:w="160" w:type="dxa"/>
            </w:tcMar>
            <w:vAlign w:val="center"/>
          </w:tcPr>
          <w:p w14:paraId="79F3B99C">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10分：正常；5分：轻度障碍；0分：严重障碍</w:t>
            </w:r>
          </w:p>
        </w:tc>
        <w:tc>
          <w:tcPr>
            <w:tcW w:w="687" w:type="dxa"/>
            <w:gridSpan w:val="3"/>
            <w:noWrap w:val="0"/>
            <w:tcMar>
              <w:top w:w="100" w:type="dxa"/>
              <w:left w:w="160" w:type="dxa"/>
              <w:bottom w:w="100" w:type="dxa"/>
              <w:right w:w="-1" w:type="dxa"/>
            </w:tcMar>
            <w:vAlign w:val="center"/>
          </w:tcPr>
          <w:p w14:paraId="0A3051DD">
            <w:pPr>
              <w:shd w:val="clear" w:color="auto" w:fill="auto"/>
              <w:snapToGrid/>
              <w:spacing w:line="580" w:lineRule="exact"/>
              <w:rPr>
                <w:rFonts w:hint="eastAsia" w:ascii="仿宋_GB2312" w:hAnsi="仿宋_GB2312" w:eastAsia="仿宋_GB2312" w:cs="仿宋_GB2312"/>
                <w:color w:val="auto"/>
                <w:sz w:val="24"/>
                <w:highlight w:val="none"/>
              </w:rPr>
            </w:pPr>
          </w:p>
        </w:tc>
      </w:tr>
      <w:tr w14:paraId="0301837A">
        <w:trPr>
          <w:jc w:val="center"/>
        </w:trPr>
        <w:tc>
          <w:tcPr>
            <w:tcW w:w="1638" w:type="dxa"/>
            <w:gridSpan w:val="2"/>
            <w:noWrap w:val="0"/>
            <w:tcMar>
              <w:top w:w="100" w:type="dxa"/>
              <w:left w:w="-1" w:type="dxa"/>
              <w:bottom w:w="100" w:type="dxa"/>
              <w:right w:w="160" w:type="dxa"/>
            </w:tcMar>
            <w:vAlign w:val="center"/>
          </w:tcPr>
          <w:p w14:paraId="044848B6">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时间定向</w:t>
            </w:r>
          </w:p>
        </w:tc>
        <w:tc>
          <w:tcPr>
            <w:tcW w:w="6141" w:type="dxa"/>
            <w:gridSpan w:val="7"/>
            <w:noWrap w:val="0"/>
            <w:tcMar>
              <w:top w:w="100" w:type="dxa"/>
              <w:left w:w="160" w:type="dxa"/>
              <w:bottom w:w="100" w:type="dxa"/>
              <w:right w:w="160" w:type="dxa"/>
            </w:tcMar>
            <w:vAlign w:val="center"/>
          </w:tcPr>
          <w:p w14:paraId="4F6FEADC">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5分：准确；0分：错误</w:t>
            </w:r>
          </w:p>
        </w:tc>
        <w:tc>
          <w:tcPr>
            <w:tcW w:w="687" w:type="dxa"/>
            <w:gridSpan w:val="3"/>
            <w:noWrap w:val="0"/>
            <w:tcMar>
              <w:top w:w="100" w:type="dxa"/>
              <w:left w:w="160" w:type="dxa"/>
              <w:bottom w:w="100" w:type="dxa"/>
              <w:right w:w="-1" w:type="dxa"/>
            </w:tcMar>
            <w:vAlign w:val="center"/>
          </w:tcPr>
          <w:p w14:paraId="6E65DB96">
            <w:pPr>
              <w:shd w:val="clear" w:color="auto" w:fill="auto"/>
              <w:snapToGrid/>
              <w:spacing w:line="580" w:lineRule="exact"/>
              <w:rPr>
                <w:rFonts w:hint="eastAsia" w:ascii="仿宋_GB2312" w:hAnsi="仿宋_GB2312" w:eastAsia="仿宋_GB2312" w:cs="仿宋_GB2312"/>
                <w:color w:val="auto"/>
                <w:sz w:val="24"/>
                <w:highlight w:val="none"/>
              </w:rPr>
            </w:pPr>
          </w:p>
        </w:tc>
      </w:tr>
      <w:tr w14:paraId="268B5C66">
        <w:trPr>
          <w:jc w:val="center"/>
        </w:trPr>
        <w:tc>
          <w:tcPr>
            <w:tcW w:w="1638" w:type="dxa"/>
            <w:gridSpan w:val="2"/>
            <w:noWrap w:val="0"/>
            <w:tcMar>
              <w:top w:w="100" w:type="dxa"/>
              <w:left w:w="-1" w:type="dxa"/>
              <w:bottom w:w="100" w:type="dxa"/>
              <w:right w:w="160" w:type="dxa"/>
            </w:tcMar>
            <w:vAlign w:val="center"/>
          </w:tcPr>
          <w:p w14:paraId="08D5D0B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人物定向</w:t>
            </w:r>
          </w:p>
        </w:tc>
        <w:tc>
          <w:tcPr>
            <w:tcW w:w="6141" w:type="dxa"/>
            <w:gridSpan w:val="7"/>
            <w:noWrap w:val="0"/>
            <w:tcMar>
              <w:top w:w="100" w:type="dxa"/>
              <w:left w:w="160" w:type="dxa"/>
              <w:bottom w:w="100" w:type="dxa"/>
              <w:right w:w="160" w:type="dxa"/>
            </w:tcMar>
            <w:vAlign w:val="center"/>
          </w:tcPr>
          <w:p w14:paraId="3641942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5分：准确；0分：错误</w:t>
            </w:r>
          </w:p>
        </w:tc>
        <w:tc>
          <w:tcPr>
            <w:tcW w:w="687" w:type="dxa"/>
            <w:gridSpan w:val="3"/>
            <w:noWrap w:val="0"/>
            <w:tcMar>
              <w:top w:w="100" w:type="dxa"/>
              <w:left w:w="160" w:type="dxa"/>
              <w:bottom w:w="100" w:type="dxa"/>
              <w:right w:w="-1" w:type="dxa"/>
            </w:tcMar>
            <w:vAlign w:val="center"/>
          </w:tcPr>
          <w:p w14:paraId="273BF5B5">
            <w:pPr>
              <w:shd w:val="clear" w:color="auto" w:fill="auto"/>
              <w:snapToGrid/>
              <w:spacing w:line="580" w:lineRule="exact"/>
              <w:rPr>
                <w:rFonts w:hint="eastAsia" w:ascii="仿宋_GB2312" w:hAnsi="仿宋_GB2312" w:eastAsia="仿宋_GB2312" w:cs="仿宋_GB2312"/>
                <w:color w:val="auto"/>
                <w:sz w:val="24"/>
                <w:highlight w:val="none"/>
              </w:rPr>
            </w:pPr>
          </w:p>
        </w:tc>
      </w:tr>
      <w:tr w14:paraId="48ED3076">
        <w:trPr>
          <w:jc w:val="center"/>
        </w:trPr>
        <w:tc>
          <w:tcPr>
            <w:tcW w:w="1638" w:type="dxa"/>
            <w:gridSpan w:val="2"/>
            <w:noWrap w:val="0"/>
            <w:tcMar>
              <w:top w:w="100" w:type="dxa"/>
              <w:left w:w="-1" w:type="dxa"/>
              <w:bottom w:w="100" w:type="dxa"/>
              <w:right w:w="160" w:type="dxa"/>
            </w:tcMar>
            <w:vAlign w:val="center"/>
          </w:tcPr>
          <w:p w14:paraId="6083199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空间定向</w:t>
            </w:r>
          </w:p>
        </w:tc>
        <w:tc>
          <w:tcPr>
            <w:tcW w:w="6141" w:type="dxa"/>
            <w:gridSpan w:val="7"/>
            <w:noWrap w:val="0"/>
            <w:tcMar>
              <w:top w:w="100" w:type="dxa"/>
              <w:left w:w="160" w:type="dxa"/>
              <w:bottom w:w="100" w:type="dxa"/>
              <w:right w:w="160" w:type="dxa"/>
            </w:tcMar>
            <w:vAlign w:val="center"/>
          </w:tcPr>
          <w:p w14:paraId="390ED8A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5分：准确；0分：错误</w:t>
            </w:r>
          </w:p>
        </w:tc>
        <w:tc>
          <w:tcPr>
            <w:tcW w:w="687" w:type="dxa"/>
            <w:gridSpan w:val="3"/>
            <w:noWrap w:val="0"/>
            <w:tcMar>
              <w:top w:w="100" w:type="dxa"/>
              <w:left w:w="160" w:type="dxa"/>
              <w:bottom w:w="100" w:type="dxa"/>
              <w:right w:w="-1" w:type="dxa"/>
            </w:tcMar>
            <w:vAlign w:val="center"/>
          </w:tcPr>
          <w:p w14:paraId="09BF53E3">
            <w:pPr>
              <w:shd w:val="clear" w:color="auto" w:fill="auto"/>
              <w:snapToGrid/>
              <w:spacing w:line="580" w:lineRule="exact"/>
              <w:rPr>
                <w:rFonts w:hint="eastAsia" w:ascii="仿宋_GB2312" w:hAnsi="仿宋_GB2312" w:eastAsia="仿宋_GB2312" w:cs="仿宋_GB2312"/>
                <w:color w:val="auto"/>
                <w:sz w:val="24"/>
                <w:highlight w:val="none"/>
              </w:rPr>
            </w:pPr>
          </w:p>
        </w:tc>
      </w:tr>
      <w:tr w14:paraId="267CD952">
        <w:trPr>
          <w:jc w:val="center"/>
        </w:trPr>
        <w:tc>
          <w:tcPr>
            <w:tcW w:w="1638" w:type="dxa"/>
            <w:gridSpan w:val="2"/>
            <w:noWrap w:val="0"/>
            <w:tcMar>
              <w:top w:w="100" w:type="dxa"/>
              <w:left w:w="-1" w:type="dxa"/>
              <w:bottom w:w="100" w:type="dxa"/>
              <w:right w:w="160" w:type="dxa"/>
            </w:tcMar>
            <w:vAlign w:val="center"/>
          </w:tcPr>
          <w:p w14:paraId="2687FF4C">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情绪行为</w:t>
            </w:r>
          </w:p>
        </w:tc>
        <w:tc>
          <w:tcPr>
            <w:tcW w:w="6141" w:type="dxa"/>
            <w:gridSpan w:val="7"/>
            <w:noWrap w:val="0"/>
            <w:tcMar>
              <w:top w:w="100" w:type="dxa"/>
              <w:left w:w="160" w:type="dxa"/>
              <w:bottom w:w="100" w:type="dxa"/>
              <w:right w:w="160" w:type="dxa"/>
            </w:tcMar>
            <w:vAlign w:val="center"/>
          </w:tcPr>
          <w:p w14:paraId="7BD4B76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5分：稳定；0分：不稳定/异常</w:t>
            </w:r>
          </w:p>
        </w:tc>
        <w:tc>
          <w:tcPr>
            <w:tcW w:w="687" w:type="dxa"/>
            <w:gridSpan w:val="3"/>
            <w:noWrap w:val="0"/>
            <w:tcMar>
              <w:top w:w="100" w:type="dxa"/>
              <w:left w:w="160" w:type="dxa"/>
              <w:bottom w:w="100" w:type="dxa"/>
              <w:right w:w="-1" w:type="dxa"/>
            </w:tcMar>
            <w:vAlign w:val="center"/>
          </w:tcPr>
          <w:p w14:paraId="732D653E">
            <w:pPr>
              <w:shd w:val="clear" w:color="auto" w:fill="auto"/>
              <w:snapToGrid/>
              <w:spacing w:line="580" w:lineRule="exact"/>
              <w:rPr>
                <w:rFonts w:hint="eastAsia" w:ascii="仿宋_GB2312" w:hAnsi="仿宋_GB2312" w:eastAsia="仿宋_GB2312" w:cs="仿宋_GB2312"/>
                <w:color w:val="auto"/>
                <w:sz w:val="24"/>
                <w:highlight w:val="none"/>
              </w:rPr>
            </w:pPr>
          </w:p>
        </w:tc>
      </w:tr>
      <w:tr w14:paraId="2838661B">
        <w:trPr>
          <w:trHeight w:val="632" w:hRule="atLeast"/>
          <w:jc w:val="center"/>
        </w:trPr>
        <w:tc>
          <w:tcPr>
            <w:tcW w:w="1638" w:type="dxa"/>
            <w:gridSpan w:val="2"/>
            <w:noWrap w:val="0"/>
            <w:tcMar>
              <w:top w:w="100" w:type="dxa"/>
              <w:left w:w="-1" w:type="dxa"/>
              <w:bottom w:w="100" w:type="dxa"/>
              <w:right w:w="160" w:type="dxa"/>
            </w:tcMar>
            <w:vAlign w:val="center"/>
          </w:tcPr>
          <w:p w14:paraId="56A7F1BC">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lang w:bidi="ar"/>
              </w:rPr>
              <w:t>小计</w:t>
            </w:r>
          </w:p>
        </w:tc>
        <w:tc>
          <w:tcPr>
            <w:tcW w:w="6141" w:type="dxa"/>
            <w:gridSpan w:val="7"/>
            <w:noWrap w:val="0"/>
            <w:tcMar>
              <w:top w:w="100" w:type="dxa"/>
              <w:left w:w="160" w:type="dxa"/>
              <w:bottom w:w="100" w:type="dxa"/>
              <w:right w:w="160" w:type="dxa"/>
            </w:tcMar>
            <w:vAlign w:val="center"/>
          </w:tcPr>
          <w:p w14:paraId="2603B789">
            <w:pPr>
              <w:shd w:val="clear" w:color="auto" w:fill="auto"/>
              <w:snapToGrid/>
              <w:spacing w:line="580" w:lineRule="exact"/>
              <w:rPr>
                <w:rFonts w:hint="eastAsia" w:ascii="仿宋_GB2312" w:hAnsi="仿宋_GB2312" w:eastAsia="仿宋_GB2312" w:cs="仿宋_GB2312"/>
                <w:color w:val="auto"/>
                <w:sz w:val="24"/>
                <w:highlight w:val="none"/>
              </w:rPr>
            </w:pPr>
          </w:p>
        </w:tc>
        <w:tc>
          <w:tcPr>
            <w:tcW w:w="687" w:type="dxa"/>
            <w:gridSpan w:val="3"/>
            <w:noWrap w:val="0"/>
            <w:tcMar>
              <w:top w:w="100" w:type="dxa"/>
              <w:left w:w="160" w:type="dxa"/>
              <w:bottom w:w="100" w:type="dxa"/>
              <w:right w:w="-1" w:type="dxa"/>
            </w:tcMar>
            <w:vAlign w:val="center"/>
          </w:tcPr>
          <w:p w14:paraId="48FD7CA0">
            <w:pPr>
              <w:shd w:val="clear" w:color="auto" w:fill="auto"/>
              <w:snapToGrid/>
              <w:spacing w:line="580" w:lineRule="exact"/>
              <w:rPr>
                <w:rFonts w:hint="eastAsia" w:ascii="仿宋_GB2312" w:hAnsi="仿宋_GB2312" w:eastAsia="仿宋_GB2312" w:cs="仿宋_GB2312"/>
                <w:color w:val="auto"/>
                <w:sz w:val="24"/>
                <w:highlight w:val="none"/>
              </w:rPr>
            </w:pPr>
          </w:p>
        </w:tc>
      </w:tr>
      <w:tr w14:paraId="353A2B31">
        <w:trPr>
          <w:gridAfter w:val="1"/>
          <w:wAfter w:w="3" w:type="dxa"/>
          <w:tblHeader/>
          <w:jc w:val="center"/>
        </w:trPr>
        <w:tc>
          <w:tcPr>
            <w:tcW w:w="8463" w:type="dxa"/>
            <w:gridSpan w:val="11"/>
            <w:noWrap w:val="0"/>
            <w:tcMar>
              <w:top w:w="100" w:type="dxa"/>
              <w:left w:w="-1" w:type="dxa"/>
              <w:bottom w:w="100" w:type="dxa"/>
              <w:right w:w="160" w:type="dxa"/>
            </w:tcMar>
            <w:vAlign w:val="center"/>
          </w:tcPr>
          <w:p w14:paraId="0100823C">
            <w:pPr>
              <w:shd w:val="clear" w:color="auto" w:fill="auto"/>
              <w:snapToGrid/>
              <w:spacing w:line="580" w:lineRule="exact"/>
              <w:jc w:val="both"/>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kern w:val="0"/>
                <w:sz w:val="24"/>
                <w:highlight w:val="none"/>
                <w:lang w:bidi="ar"/>
              </w:rPr>
              <w:t>模块三：感知觉与社会参与能力评估</w:t>
            </w:r>
          </w:p>
        </w:tc>
      </w:tr>
      <w:tr w14:paraId="166FB81E">
        <w:trPr>
          <w:gridAfter w:val="1"/>
          <w:wAfter w:w="3" w:type="dxa"/>
          <w:jc w:val="center"/>
        </w:trPr>
        <w:tc>
          <w:tcPr>
            <w:tcW w:w="1637" w:type="dxa"/>
            <w:noWrap w:val="0"/>
            <w:tcMar>
              <w:top w:w="100" w:type="dxa"/>
              <w:left w:w="-1" w:type="dxa"/>
              <w:bottom w:w="100" w:type="dxa"/>
              <w:right w:w="160" w:type="dxa"/>
            </w:tcMar>
            <w:vAlign w:val="center"/>
          </w:tcPr>
          <w:p w14:paraId="366086B1">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评估项目</w:t>
            </w:r>
          </w:p>
        </w:tc>
        <w:tc>
          <w:tcPr>
            <w:tcW w:w="6133" w:type="dxa"/>
            <w:gridSpan w:val="7"/>
            <w:noWrap w:val="0"/>
            <w:tcMar>
              <w:top w:w="100" w:type="dxa"/>
              <w:left w:w="160" w:type="dxa"/>
              <w:bottom w:w="100" w:type="dxa"/>
              <w:right w:w="160" w:type="dxa"/>
            </w:tcMar>
            <w:vAlign w:val="center"/>
          </w:tcPr>
          <w:p w14:paraId="0131F405">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评分标准</w:t>
            </w:r>
          </w:p>
        </w:tc>
        <w:tc>
          <w:tcPr>
            <w:tcW w:w="693" w:type="dxa"/>
            <w:gridSpan w:val="3"/>
            <w:noWrap w:val="0"/>
            <w:tcMar>
              <w:top w:w="100" w:type="dxa"/>
              <w:left w:w="160" w:type="dxa"/>
              <w:bottom w:w="100" w:type="dxa"/>
              <w:right w:w="-1" w:type="dxa"/>
            </w:tcMar>
            <w:vAlign w:val="center"/>
          </w:tcPr>
          <w:p w14:paraId="3C5EAC3D">
            <w:pPr>
              <w:widowControl/>
              <w:shd w:val="clear" w:color="auto" w:fill="auto"/>
              <w:snapToGrid/>
              <w:spacing w:line="580" w:lineRule="exact"/>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24"/>
                <w:highlight w:val="none"/>
                <w:lang w:bidi="ar"/>
              </w:rPr>
              <w:t>得分</w:t>
            </w:r>
          </w:p>
        </w:tc>
      </w:tr>
      <w:tr w14:paraId="76D26497">
        <w:trPr>
          <w:gridAfter w:val="1"/>
          <w:wAfter w:w="3" w:type="dxa"/>
          <w:jc w:val="center"/>
        </w:trPr>
        <w:tc>
          <w:tcPr>
            <w:tcW w:w="1637" w:type="dxa"/>
            <w:noWrap w:val="0"/>
            <w:tcMar>
              <w:top w:w="100" w:type="dxa"/>
              <w:left w:w="-1" w:type="dxa"/>
              <w:bottom w:w="100" w:type="dxa"/>
              <w:right w:w="160" w:type="dxa"/>
            </w:tcMar>
            <w:vAlign w:val="center"/>
          </w:tcPr>
          <w:p w14:paraId="2FA85072">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视力</w:t>
            </w:r>
          </w:p>
        </w:tc>
        <w:tc>
          <w:tcPr>
            <w:tcW w:w="6133" w:type="dxa"/>
            <w:gridSpan w:val="7"/>
            <w:noWrap w:val="0"/>
            <w:tcMar>
              <w:top w:w="100" w:type="dxa"/>
              <w:left w:w="160" w:type="dxa"/>
              <w:bottom w:w="100" w:type="dxa"/>
              <w:right w:w="160" w:type="dxa"/>
            </w:tcMar>
            <w:vAlign w:val="center"/>
          </w:tcPr>
          <w:p w14:paraId="3E902086">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5分：正常；0分：障碍</w:t>
            </w:r>
          </w:p>
        </w:tc>
        <w:tc>
          <w:tcPr>
            <w:tcW w:w="693" w:type="dxa"/>
            <w:gridSpan w:val="3"/>
            <w:noWrap w:val="0"/>
            <w:tcMar>
              <w:top w:w="100" w:type="dxa"/>
              <w:left w:w="160" w:type="dxa"/>
              <w:bottom w:w="100" w:type="dxa"/>
              <w:right w:w="-1" w:type="dxa"/>
            </w:tcMar>
            <w:vAlign w:val="center"/>
          </w:tcPr>
          <w:p w14:paraId="7EF9CFA1">
            <w:pPr>
              <w:shd w:val="clear" w:color="auto" w:fill="auto"/>
              <w:snapToGrid/>
              <w:spacing w:line="580" w:lineRule="exact"/>
              <w:rPr>
                <w:rFonts w:hint="eastAsia" w:ascii="仿宋_GB2312" w:hAnsi="仿宋_GB2312" w:eastAsia="仿宋_GB2312" w:cs="仿宋_GB2312"/>
                <w:color w:val="auto"/>
                <w:sz w:val="24"/>
                <w:highlight w:val="none"/>
              </w:rPr>
            </w:pPr>
          </w:p>
        </w:tc>
      </w:tr>
      <w:tr w14:paraId="39521637">
        <w:trPr>
          <w:gridAfter w:val="1"/>
          <w:wAfter w:w="3" w:type="dxa"/>
          <w:jc w:val="center"/>
        </w:trPr>
        <w:tc>
          <w:tcPr>
            <w:tcW w:w="1637" w:type="dxa"/>
            <w:noWrap w:val="0"/>
            <w:tcMar>
              <w:top w:w="100" w:type="dxa"/>
              <w:left w:w="-1" w:type="dxa"/>
              <w:bottom w:w="100" w:type="dxa"/>
              <w:right w:w="160" w:type="dxa"/>
            </w:tcMar>
            <w:vAlign w:val="center"/>
          </w:tcPr>
          <w:p w14:paraId="1C9904CA">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听力</w:t>
            </w:r>
          </w:p>
        </w:tc>
        <w:tc>
          <w:tcPr>
            <w:tcW w:w="6133" w:type="dxa"/>
            <w:gridSpan w:val="7"/>
            <w:noWrap w:val="0"/>
            <w:tcMar>
              <w:top w:w="100" w:type="dxa"/>
              <w:left w:w="160" w:type="dxa"/>
              <w:bottom w:w="100" w:type="dxa"/>
              <w:right w:w="160" w:type="dxa"/>
            </w:tcMar>
            <w:vAlign w:val="center"/>
          </w:tcPr>
          <w:p w14:paraId="0EFAAA8B">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5分：正常；0分：障碍</w:t>
            </w:r>
          </w:p>
        </w:tc>
        <w:tc>
          <w:tcPr>
            <w:tcW w:w="693" w:type="dxa"/>
            <w:gridSpan w:val="3"/>
            <w:noWrap w:val="0"/>
            <w:tcMar>
              <w:top w:w="100" w:type="dxa"/>
              <w:left w:w="160" w:type="dxa"/>
              <w:bottom w:w="100" w:type="dxa"/>
              <w:right w:w="-1" w:type="dxa"/>
            </w:tcMar>
            <w:vAlign w:val="center"/>
          </w:tcPr>
          <w:p w14:paraId="07FA82C6">
            <w:pPr>
              <w:shd w:val="clear" w:color="auto" w:fill="auto"/>
              <w:snapToGrid/>
              <w:spacing w:line="580" w:lineRule="exact"/>
              <w:rPr>
                <w:rFonts w:hint="eastAsia" w:ascii="仿宋_GB2312" w:hAnsi="仿宋_GB2312" w:eastAsia="仿宋_GB2312" w:cs="仿宋_GB2312"/>
                <w:color w:val="auto"/>
                <w:sz w:val="24"/>
                <w:highlight w:val="none"/>
              </w:rPr>
            </w:pPr>
          </w:p>
        </w:tc>
      </w:tr>
      <w:tr w14:paraId="60DF4C3E">
        <w:trPr>
          <w:gridAfter w:val="1"/>
          <w:wAfter w:w="3" w:type="dxa"/>
          <w:jc w:val="center"/>
        </w:trPr>
        <w:tc>
          <w:tcPr>
            <w:tcW w:w="1637" w:type="dxa"/>
            <w:noWrap w:val="0"/>
            <w:tcMar>
              <w:top w:w="100" w:type="dxa"/>
              <w:left w:w="-1" w:type="dxa"/>
              <w:bottom w:w="100" w:type="dxa"/>
              <w:right w:w="160" w:type="dxa"/>
            </w:tcMar>
            <w:vAlign w:val="center"/>
          </w:tcPr>
          <w:p w14:paraId="20F4B1FD">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沟通能力</w:t>
            </w:r>
          </w:p>
        </w:tc>
        <w:tc>
          <w:tcPr>
            <w:tcW w:w="6133" w:type="dxa"/>
            <w:gridSpan w:val="7"/>
            <w:noWrap w:val="0"/>
            <w:tcMar>
              <w:top w:w="100" w:type="dxa"/>
              <w:left w:w="160" w:type="dxa"/>
              <w:bottom w:w="100" w:type="dxa"/>
              <w:right w:w="160" w:type="dxa"/>
            </w:tcMar>
            <w:vAlign w:val="center"/>
          </w:tcPr>
          <w:p w14:paraId="18ADE4B8">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5分：正常；0分：障碍</w:t>
            </w:r>
          </w:p>
        </w:tc>
        <w:tc>
          <w:tcPr>
            <w:tcW w:w="693" w:type="dxa"/>
            <w:gridSpan w:val="3"/>
            <w:noWrap w:val="0"/>
            <w:tcMar>
              <w:top w:w="100" w:type="dxa"/>
              <w:left w:w="160" w:type="dxa"/>
              <w:bottom w:w="100" w:type="dxa"/>
              <w:right w:w="-1" w:type="dxa"/>
            </w:tcMar>
            <w:vAlign w:val="center"/>
          </w:tcPr>
          <w:p w14:paraId="44975DFF">
            <w:pPr>
              <w:shd w:val="clear" w:color="auto" w:fill="auto"/>
              <w:snapToGrid/>
              <w:spacing w:line="580" w:lineRule="exact"/>
              <w:rPr>
                <w:rFonts w:hint="eastAsia" w:ascii="仿宋_GB2312" w:hAnsi="仿宋_GB2312" w:eastAsia="仿宋_GB2312" w:cs="仿宋_GB2312"/>
                <w:color w:val="auto"/>
                <w:sz w:val="24"/>
                <w:highlight w:val="none"/>
              </w:rPr>
            </w:pPr>
          </w:p>
        </w:tc>
      </w:tr>
      <w:tr w14:paraId="14307400">
        <w:trPr>
          <w:gridAfter w:val="1"/>
          <w:wAfter w:w="3" w:type="dxa"/>
          <w:jc w:val="center"/>
        </w:trPr>
        <w:tc>
          <w:tcPr>
            <w:tcW w:w="1637" w:type="dxa"/>
            <w:noWrap w:val="0"/>
            <w:tcMar>
              <w:top w:w="100" w:type="dxa"/>
              <w:left w:w="-1" w:type="dxa"/>
              <w:bottom w:w="100" w:type="dxa"/>
              <w:right w:w="160" w:type="dxa"/>
            </w:tcMar>
            <w:vAlign w:val="center"/>
          </w:tcPr>
          <w:p w14:paraId="419D0D2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社会交往能力</w:t>
            </w:r>
          </w:p>
        </w:tc>
        <w:tc>
          <w:tcPr>
            <w:tcW w:w="6133" w:type="dxa"/>
            <w:gridSpan w:val="7"/>
            <w:noWrap w:val="0"/>
            <w:tcMar>
              <w:top w:w="100" w:type="dxa"/>
              <w:left w:w="160" w:type="dxa"/>
              <w:bottom w:w="100" w:type="dxa"/>
              <w:right w:w="160" w:type="dxa"/>
            </w:tcMar>
            <w:vAlign w:val="center"/>
          </w:tcPr>
          <w:p w14:paraId="24AB49EF">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5分：正常；0分：障碍</w:t>
            </w:r>
          </w:p>
        </w:tc>
        <w:tc>
          <w:tcPr>
            <w:tcW w:w="693" w:type="dxa"/>
            <w:gridSpan w:val="3"/>
            <w:noWrap w:val="0"/>
            <w:tcMar>
              <w:top w:w="100" w:type="dxa"/>
              <w:left w:w="160" w:type="dxa"/>
              <w:bottom w:w="100" w:type="dxa"/>
              <w:right w:w="-1" w:type="dxa"/>
            </w:tcMar>
            <w:vAlign w:val="center"/>
          </w:tcPr>
          <w:p w14:paraId="5665F6E1">
            <w:pPr>
              <w:shd w:val="clear" w:color="auto" w:fill="auto"/>
              <w:snapToGrid/>
              <w:spacing w:line="580" w:lineRule="exact"/>
              <w:rPr>
                <w:rFonts w:hint="eastAsia" w:ascii="仿宋_GB2312" w:hAnsi="仿宋_GB2312" w:eastAsia="仿宋_GB2312" w:cs="仿宋_GB2312"/>
                <w:color w:val="auto"/>
                <w:sz w:val="24"/>
                <w:highlight w:val="none"/>
              </w:rPr>
            </w:pPr>
          </w:p>
        </w:tc>
      </w:tr>
      <w:tr w14:paraId="3CC362DE">
        <w:trPr>
          <w:gridAfter w:val="1"/>
          <w:wAfter w:w="3" w:type="dxa"/>
          <w:jc w:val="center"/>
        </w:trPr>
        <w:tc>
          <w:tcPr>
            <w:tcW w:w="1637" w:type="dxa"/>
            <w:noWrap w:val="0"/>
            <w:tcMar>
              <w:top w:w="100" w:type="dxa"/>
              <w:left w:w="-1" w:type="dxa"/>
              <w:bottom w:w="100" w:type="dxa"/>
              <w:right w:w="160" w:type="dxa"/>
            </w:tcMar>
            <w:vAlign w:val="center"/>
          </w:tcPr>
          <w:p w14:paraId="07572D76">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color w:val="auto"/>
                <w:kern w:val="0"/>
                <w:sz w:val="24"/>
                <w:highlight w:val="none"/>
                <w:lang w:bidi="ar"/>
              </w:rPr>
              <w:t>小计</w:t>
            </w:r>
          </w:p>
        </w:tc>
        <w:tc>
          <w:tcPr>
            <w:tcW w:w="6133" w:type="dxa"/>
            <w:gridSpan w:val="7"/>
            <w:noWrap w:val="0"/>
            <w:tcMar>
              <w:top w:w="100" w:type="dxa"/>
              <w:left w:w="160" w:type="dxa"/>
              <w:bottom w:w="100" w:type="dxa"/>
              <w:right w:w="160" w:type="dxa"/>
            </w:tcMar>
            <w:vAlign w:val="center"/>
          </w:tcPr>
          <w:p w14:paraId="352DAEB2">
            <w:pPr>
              <w:shd w:val="clear" w:color="auto" w:fill="auto"/>
              <w:snapToGrid/>
              <w:spacing w:line="580" w:lineRule="exact"/>
              <w:rPr>
                <w:rFonts w:hint="eastAsia" w:ascii="仿宋_GB2312" w:hAnsi="仿宋_GB2312" w:eastAsia="仿宋_GB2312" w:cs="仿宋_GB2312"/>
                <w:color w:val="auto"/>
                <w:sz w:val="24"/>
                <w:highlight w:val="none"/>
              </w:rPr>
            </w:pPr>
          </w:p>
        </w:tc>
        <w:tc>
          <w:tcPr>
            <w:tcW w:w="693" w:type="dxa"/>
            <w:gridSpan w:val="3"/>
            <w:noWrap w:val="0"/>
            <w:tcMar>
              <w:top w:w="100" w:type="dxa"/>
              <w:left w:w="160" w:type="dxa"/>
              <w:bottom w:w="100" w:type="dxa"/>
              <w:right w:w="-1" w:type="dxa"/>
            </w:tcMar>
            <w:vAlign w:val="center"/>
          </w:tcPr>
          <w:p w14:paraId="4DDD97CF">
            <w:pPr>
              <w:shd w:val="clear" w:color="auto" w:fill="auto"/>
              <w:snapToGrid/>
              <w:spacing w:line="580" w:lineRule="exact"/>
              <w:rPr>
                <w:rFonts w:hint="eastAsia" w:ascii="仿宋_GB2312" w:hAnsi="仿宋_GB2312" w:eastAsia="仿宋_GB2312" w:cs="仿宋_GB2312"/>
                <w:color w:val="auto"/>
                <w:sz w:val="24"/>
                <w:highlight w:val="none"/>
              </w:rPr>
            </w:pPr>
          </w:p>
        </w:tc>
      </w:tr>
      <w:tr w14:paraId="55AE9908">
        <w:trPr>
          <w:gridAfter w:val="1"/>
          <w:wAfter w:w="3" w:type="dxa"/>
          <w:jc w:val="center"/>
        </w:trPr>
        <w:tc>
          <w:tcPr>
            <w:tcW w:w="8463" w:type="dxa"/>
            <w:gridSpan w:val="11"/>
            <w:noWrap w:val="0"/>
            <w:tcMar>
              <w:top w:w="100" w:type="dxa"/>
              <w:left w:w="-1" w:type="dxa"/>
              <w:bottom w:w="100" w:type="dxa"/>
              <w:right w:w="160" w:type="dxa"/>
            </w:tcMar>
            <w:vAlign w:val="center"/>
          </w:tcPr>
          <w:p w14:paraId="765597B4">
            <w:pPr>
              <w:shd w:val="clear" w:color="auto" w:fill="auto"/>
              <w:snapToGrid/>
              <w:spacing w:line="580" w:lineRule="exact"/>
              <w:jc w:val="both"/>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kern w:val="0"/>
                <w:sz w:val="24"/>
                <w:szCs w:val="24"/>
                <w:lang w:val="en-US" w:eastAsia="zh-CN" w:bidi="ar"/>
              </w:rPr>
              <w:t>申请人（代理人）承诺</w:t>
            </w:r>
          </w:p>
        </w:tc>
      </w:tr>
      <w:tr w14:paraId="606FD294">
        <w:trPr>
          <w:gridAfter w:val="1"/>
          <w:wAfter w:w="3" w:type="dxa"/>
          <w:jc w:val="center"/>
        </w:trPr>
        <w:tc>
          <w:tcPr>
            <w:tcW w:w="8463" w:type="dxa"/>
            <w:gridSpan w:val="11"/>
            <w:noWrap w:val="0"/>
            <w:tcMar>
              <w:top w:w="100" w:type="dxa"/>
              <w:left w:w="-1" w:type="dxa"/>
              <w:bottom w:w="100" w:type="dxa"/>
              <w:right w:w="160" w:type="dxa"/>
            </w:tcMar>
            <w:vAlign w:val="center"/>
          </w:tcPr>
          <w:p w14:paraId="6F61F2A8">
            <w:pPr>
              <w:keepNext w:val="0"/>
              <w:keepLines w:val="0"/>
              <w:pageBreakBefore w:val="0"/>
              <w:widowControl/>
              <w:shd w:val="clear" w:color="auto" w:fill="auto"/>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kern w:val="0"/>
                <w:sz w:val="24"/>
                <w:szCs w:val="24"/>
                <w:lang w:val="en-US" w:eastAsia="zh-CN" w:bidi="ar"/>
              </w:rPr>
              <w:t>本人承诺以上所填信息及提供的材料真实、完整、有效。如有虚假，愿承担相应法律责任。</w:t>
            </w:r>
          </w:p>
        </w:tc>
      </w:tr>
      <w:tr w14:paraId="173D0876">
        <w:trPr>
          <w:gridAfter w:val="1"/>
          <w:wAfter w:w="3" w:type="dxa"/>
          <w:jc w:val="center"/>
        </w:trPr>
        <w:tc>
          <w:tcPr>
            <w:tcW w:w="8463" w:type="dxa"/>
            <w:gridSpan w:val="11"/>
            <w:noWrap w:val="0"/>
            <w:tcMar>
              <w:top w:w="100" w:type="dxa"/>
              <w:left w:w="-1" w:type="dxa"/>
              <w:bottom w:w="100" w:type="dxa"/>
              <w:right w:w="160" w:type="dxa"/>
            </w:tcMar>
            <w:vAlign w:val="center"/>
          </w:tcPr>
          <w:p w14:paraId="12DBBE45">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申请人（代理人）签字：                    日期：     年    月    日</w:t>
            </w:r>
          </w:p>
        </w:tc>
      </w:tr>
      <w:tr w14:paraId="63ED8C7F">
        <w:trPr>
          <w:gridAfter w:val="1"/>
          <w:wAfter w:w="3" w:type="dxa"/>
          <w:jc w:val="center"/>
        </w:trPr>
        <w:tc>
          <w:tcPr>
            <w:tcW w:w="8463" w:type="dxa"/>
            <w:gridSpan w:val="11"/>
            <w:noWrap w:val="0"/>
            <w:tcMar>
              <w:top w:w="100" w:type="dxa"/>
              <w:left w:w="-1" w:type="dxa"/>
              <w:bottom w:w="100" w:type="dxa"/>
              <w:right w:w="160" w:type="dxa"/>
            </w:tcMar>
            <w:vAlign w:val="center"/>
          </w:tcPr>
          <w:p w14:paraId="1A2182B7">
            <w:pPr>
              <w:widowControl/>
              <w:shd w:val="clear" w:color="auto" w:fill="auto"/>
              <w:snapToGrid/>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b/>
                <w:bCs/>
                <w:kern w:val="0"/>
                <w:sz w:val="24"/>
                <w:szCs w:val="24"/>
                <w:lang w:val="en-US" w:eastAsia="zh-CN" w:bidi="ar"/>
              </w:rPr>
              <w:t>初审分流意见（乡镇/街道填写）</w:t>
            </w:r>
          </w:p>
        </w:tc>
      </w:tr>
      <w:tr w14:paraId="28460745">
        <w:trPr>
          <w:gridAfter w:val="1"/>
          <w:wAfter w:w="3" w:type="dxa"/>
          <w:jc w:val="center"/>
        </w:trPr>
        <w:tc>
          <w:tcPr>
            <w:tcW w:w="8463" w:type="dxa"/>
            <w:gridSpan w:val="11"/>
            <w:noWrap w:val="0"/>
            <w:tcMar>
              <w:top w:w="100" w:type="dxa"/>
              <w:left w:w="-1" w:type="dxa"/>
              <w:bottom w:w="100" w:type="dxa"/>
              <w:right w:w="160" w:type="dxa"/>
            </w:tcMar>
            <w:vAlign w:val="center"/>
          </w:tcPr>
          <w:p w14:paraId="1E36AB68">
            <w:pPr>
              <w:shd w:val="clear" w:color="auto" w:fill="auto"/>
              <w:snapToGrid/>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初审结论：□完全失能 □重度失能 □中度失能 □轻度失能 □能力完好</w:t>
            </w:r>
          </w:p>
        </w:tc>
      </w:tr>
      <w:tr w14:paraId="5FCB1807">
        <w:trPr>
          <w:gridAfter w:val="1"/>
          <w:wAfter w:w="3" w:type="dxa"/>
          <w:jc w:val="center"/>
        </w:trPr>
        <w:tc>
          <w:tcPr>
            <w:tcW w:w="8463" w:type="dxa"/>
            <w:gridSpan w:val="11"/>
            <w:noWrap w:val="0"/>
            <w:tcMar>
              <w:top w:w="100" w:type="dxa"/>
              <w:left w:w="-1" w:type="dxa"/>
              <w:bottom w:w="100" w:type="dxa"/>
              <w:right w:w="160" w:type="dxa"/>
            </w:tcMar>
            <w:vAlign w:val="center"/>
          </w:tcPr>
          <w:p w14:paraId="4925B14D">
            <w:pPr>
              <w:shd w:val="clear" w:color="auto" w:fill="auto"/>
              <w:snapToGrid/>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推送部门： □医保部门 □民政部门 □卫健部门 □残联部门</w:t>
            </w:r>
          </w:p>
        </w:tc>
      </w:tr>
      <w:tr w14:paraId="3858EB7D">
        <w:trPr>
          <w:gridAfter w:val="1"/>
          <w:wAfter w:w="3" w:type="dxa"/>
          <w:trHeight w:val="1525" w:hRule="atLeast"/>
          <w:jc w:val="center"/>
        </w:trPr>
        <w:tc>
          <w:tcPr>
            <w:tcW w:w="8463" w:type="dxa"/>
            <w:gridSpan w:val="11"/>
            <w:noWrap w:val="0"/>
            <w:tcMar>
              <w:top w:w="100" w:type="dxa"/>
              <w:left w:w="-1" w:type="dxa"/>
              <w:bottom w:w="100" w:type="dxa"/>
              <w:right w:w="160" w:type="dxa"/>
            </w:tcMar>
            <w:vAlign w:val="center"/>
          </w:tcPr>
          <w:p w14:paraId="2B9BB5EB">
            <w:pPr>
              <w:shd w:val="clear" w:color="auto" w:fill="auto"/>
              <w:snapToGrid/>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初审部门盖章：                             日期：    年    月    日</w:t>
            </w:r>
          </w:p>
        </w:tc>
      </w:tr>
      <w:tr w14:paraId="673FEE8C">
        <w:trPr>
          <w:gridAfter w:val="1"/>
          <w:wAfter w:w="3" w:type="dxa"/>
          <w:jc w:val="center"/>
        </w:trPr>
        <w:tc>
          <w:tcPr>
            <w:tcW w:w="8463" w:type="dxa"/>
            <w:gridSpan w:val="11"/>
            <w:noWrap w:val="0"/>
            <w:tcMar>
              <w:top w:w="100" w:type="dxa"/>
              <w:left w:w="-1" w:type="dxa"/>
              <w:bottom w:w="100" w:type="dxa"/>
              <w:right w:w="160" w:type="dxa"/>
            </w:tcMar>
            <w:vAlign w:val="center"/>
          </w:tcPr>
          <w:p w14:paraId="37C4F073">
            <w:pPr>
              <w:shd w:val="clear" w:color="auto" w:fill="auto"/>
              <w:snapToGrid/>
              <w:spacing w:line="580" w:lineRule="exact"/>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b/>
                <w:bCs/>
                <w:color w:val="auto"/>
                <w:kern w:val="0"/>
                <w:sz w:val="24"/>
                <w:highlight w:val="none"/>
                <w:lang w:bidi="ar"/>
              </w:rPr>
              <w:t>评估结论</w:t>
            </w:r>
          </w:p>
        </w:tc>
      </w:tr>
      <w:tr w14:paraId="453907FD">
        <w:trPr>
          <w:gridAfter w:val="1"/>
          <w:wAfter w:w="3" w:type="dxa"/>
          <w:jc w:val="center"/>
        </w:trPr>
        <w:tc>
          <w:tcPr>
            <w:tcW w:w="1645" w:type="dxa"/>
            <w:gridSpan w:val="3"/>
            <w:noWrap w:val="0"/>
            <w:tcMar>
              <w:top w:w="100" w:type="dxa"/>
              <w:left w:w="-1" w:type="dxa"/>
              <w:bottom w:w="100" w:type="dxa"/>
              <w:right w:w="160" w:type="dxa"/>
            </w:tcMar>
            <w:vAlign w:val="center"/>
          </w:tcPr>
          <w:p w14:paraId="0ABAA371">
            <w:pPr>
              <w:widowControl/>
              <w:shd w:val="clear" w:color="auto" w:fill="auto"/>
              <w:snapToGrid/>
              <w:spacing w:line="580" w:lineRule="exact"/>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color w:val="auto"/>
                <w:kern w:val="0"/>
                <w:sz w:val="24"/>
                <w:highlight w:val="none"/>
                <w:lang w:bidi="ar"/>
              </w:rPr>
              <w:t>评估员签名</w:t>
            </w:r>
          </w:p>
        </w:tc>
        <w:tc>
          <w:tcPr>
            <w:tcW w:w="6818" w:type="dxa"/>
            <w:gridSpan w:val="8"/>
            <w:noWrap w:val="0"/>
            <w:tcMar>
              <w:top w:w="100" w:type="dxa"/>
              <w:left w:w="-1" w:type="dxa"/>
              <w:bottom w:w="100" w:type="dxa"/>
              <w:right w:w="160" w:type="dxa"/>
            </w:tcMar>
            <w:vAlign w:val="center"/>
          </w:tcPr>
          <w:p w14:paraId="54897E3B">
            <w:pPr>
              <w:shd w:val="clear" w:color="auto" w:fill="auto"/>
              <w:snapToGrid/>
              <w:spacing w:line="580" w:lineRule="exact"/>
              <w:rPr>
                <w:rFonts w:hint="eastAsia" w:ascii="仿宋_GB2312" w:hAnsi="仿宋_GB2312" w:eastAsia="仿宋_GB2312" w:cs="仿宋_GB2312"/>
              </w:rPr>
            </w:pPr>
          </w:p>
        </w:tc>
      </w:tr>
      <w:tr w14:paraId="7C133189">
        <w:trPr>
          <w:gridAfter w:val="1"/>
          <w:wAfter w:w="3" w:type="dxa"/>
          <w:jc w:val="center"/>
        </w:trPr>
        <w:tc>
          <w:tcPr>
            <w:tcW w:w="1645" w:type="dxa"/>
            <w:gridSpan w:val="3"/>
            <w:noWrap w:val="0"/>
            <w:tcMar>
              <w:top w:w="100" w:type="dxa"/>
              <w:left w:w="-1" w:type="dxa"/>
              <w:bottom w:w="100" w:type="dxa"/>
              <w:right w:w="160" w:type="dxa"/>
            </w:tcMar>
            <w:vAlign w:val="center"/>
          </w:tcPr>
          <w:p w14:paraId="79921D44">
            <w:pPr>
              <w:widowControl/>
              <w:shd w:val="clear" w:color="auto" w:fill="auto"/>
              <w:snapToGrid/>
              <w:spacing w:line="580" w:lineRule="exact"/>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color w:val="auto"/>
                <w:kern w:val="0"/>
                <w:sz w:val="24"/>
                <w:highlight w:val="none"/>
                <w:lang w:bidi="ar"/>
              </w:rPr>
              <w:t>评估日期</w:t>
            </w:r>
          </w:p>
        </w:tc>
        <w:tc>
          <w:tcPr>
            <w:tcW w:w="6818" w:type="dxa"/>
            <w:gridSpan w:val="8"/>
            <w:noWrap w:val="0"/>
            <w:tcMar>
              <w:top w:w="100" w:type="dxa"/>
              <w:left w:w="-1" w:type="dxa"/>
              <w:bottom w:w="100" w:type="dxa"/>
              <w:right w:w="160" w:type="dxa"/>
            </w:tcMar>
            <w:vAlign w:val="center"/>
          </w:tcPr>
          <w:p w14:paraId="34D0EB11">
            <w:pPr>
              <w:shd w:val="clear" w:color="auto" w:fill="auto"/>
              <w:snapToGrid/>
              <w:spacing w:line="580" w:lineRule="exact"/>
              <w:rPr>
                <w:rFonts w:hint="eastAsia" w:ascii="仿宋_GB2312" w:hAnsi="仿宋_GB2312" w:eastAsia="仿宋_GB2312" w:cs="仿宋_GB2312"/>
              </w:rPr>
            </w:pPr>
          </w:p>
        </w:tc>
      </w:tr>
      <w:tr w14:paraId="0BDD135A">
        <w:trPr>
          <w:gridAfter w:val="1"/>
          <w:wAfter w:w="3" w:type="dxa"/>
          <w:jc w:val="center"/>
        </w:trPr>
        <w:tc>
          <w:tcPr>
            <w:tcW w:w="1645" w:type="dxa"/>
            <w:gridSpan w:val="3"/>
            <w:noWrap w:val="0"/>
            <w:tcMar>
              <w:top w:w="100" w:type="dxa"/>
              <w:left w:w="-1" w:type="dxa"/>
              <w:bottom w:w="100" w:type="dxa"/>
              <w:right w:w="160" w:type="dxa"/>
            </w:tcMar>
            <w:vAlign w:val="center"/>
          </w:tcPr>
          <w:p w14:paraId="02C1BAC1">
            <w:pPr>
              <w:widowControl/>
              <w:shd w:val="clear" w:color="auto" w:fill="auto"/>
              <w:snapToGrid/>
              <w:spacing w:line="580" w:lineRule="exact"/>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color w:val="auto"/>
                <w:kern w:val="0"/>
                <w:sz w:val="24"/>
                <w:highlight w:val="none"/>
                <w:lang w:bidi="ar"/>
              </w:rPr>
              <w:t>录音录像编号</w:t>
            </w:r>
          </w:p>
        </w:tc>
        <w:tc>
          <w:tcPr>
            <w:tcW w:w="6818" w:type="dxa"/>
            <w:gridSpan w:val="8"/>
            <w:noWrap w:val="0"/>
            <w:tcMar>
              <w:top w:w="100" w:type="dxa"/>
              <w:left w:w="-1" w:type="dxa"/>
              <w:bottom w:w="100" w:type="dxa"/>
              <w:right w:w="160" w:type="dxa"/>
            </w:tcMar>
            <w:vAlign w:val="center"/>
          </w:tcPr>
          <w:p w14:paraId="55E705C2">
            <w:pPr>
              <w:shd w:val="clear" w:color="auto" w:fill="auto"/>
              <w:snapToGrid/>
              <w:spacing w:line="580" w:lineRule="exact"/>
              <w:rPr>
                <w:rFonts w:hint="eastAsia" w:ascii="仿宋_GB2312" w:hAnsi="仿宋_GB2312" w:eastAsia="仿宋_GB2312" w:cs="仿宋_GB2312"/>
              </w:rPr>
            </w:pPr>
          </w:p>
        </w:tc>
      </w:tr>
    </w:tbl>
    <w:p w14:paraId="7C748DA7">
      <w:pPr>
        <w:shd w:val="clear" w:color="auto" w:fill="auto"/>
        <w:overflowPunct w:val="0"/>
        <w:spacing w:line="580" w:lineRule="exact"/>
        <w:rPr>
          <w:rFonts w:hint="eastAsia" w:ascii="仿宋_GB2312" w:hAnsi="仿宋_GB2312" w:eastAsia="仿宋_GB2312" w:cs="仿宋_GB2312"/>
          <w:color w:val="auto"/>
          <w:sz w:val="32"/>
          <w:szCs w:val="32"/>
          <w:highlight w:val="none"/>
          <w:lang w:eastAsia="zh-CN"/>
        </w:rPr>
      </w:pPr>
      <w:r>
        <w:rPr>
          <w:rFonts w:ascii="Segoe UI" w:hAnsi="Segoe UI" w:eastAsia="Segoe UI" w:cs="Segoe UI"/>
          <w:color w:val="auto"/>
          <w:sz w:val="16"/>
          <w:szCs w:val="16"/>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073B4220">
      <w:pPr>
        <w:pStyle w:val="3"/>
        <w:widowControl/>
        <w:shd w:val="clear" w:color="auto" w:fill="auto"/>
        <w:spacing w:before="0" w:beforeAutospacing="0" w:after="0" w:afterAutospacing="0" w:line="580" w:lineRule="exact"/>
        <w:jc w:val="center"/>
        <w:rPr>
          <w:rFonts w:ascii="方正小标宋_GBK" w:hAnsi="方正小标宋_GBK" w:eastAsia="方正小标宋_GBK" w:cs="方正小标宋_GBK"/>
          <w:b w:val="0"/>
          <w:bCs w:val="0"/>
          <w:color w:val="auto"/>
          <w:sz w:val="44"/>
          <w:szCs w:val="44"/>
          <w:highlight w:val="none"/>
        </w:rPr>
      </w:pPr>
      <w:r>
        <w:rPr>
          <w:rFonts w:ascii="方正小标宋_GBK" w:hAnsi="方正小标宋_GBK" w:eastAsia="方正小标宋_GBK" w:cs="方正小标宋_GBK"/>
          <w:b w:val="0"/>
          <w:bCs w:val="0"/>
          <w:color w:val="auto"/>
          <w:sz w:val="44"/>
          <w:szCs w:val="44"/>
          <w:highlight w:val="none"/>
          <w:shd w:val="clear" w:color="auto" w:fill="FFFFFF"/>
        </w:rPr>
        <w:t>评估人员入库申请表</w:t>
      </w:r>
    </w:p>
    <w:tbl>
      <w:tblPr>
        <w:tblStyle w:val="12"/>
        <w:tblW w:w="87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777"/>
        <w:gridCol w:w="2040"/>
        <w:gridCol w:w="1000"/>
        <w:gridCol w:w="1513"/>
        <w:gridCol w:w="857"/>
        <w:gridCol w:w="1053"/>
        <w:gridCol w:w="1551"/>
      </w:tblGrid>
      <w:tr w14:paraId="2AED661F">
        <w:tc>
          <w:tcPr>
            <w:tcW w:w="777" w:type="dxa"/>
            <w:noWrap w:val="0"/>
            <w:tcMar>
              <w:top w:w="100" w:type="dxa"/>
              <w:left w:w="0" w:type="dxa"/>
              <w:bottom w:w="100" w:type="dxa"/>
              <w:right w:w="160" w:type="dxa"/>
            </w:tcMar>
            <w:vAlign w:val="center"/>
          </w:tcPr>
          <w:p w14:paraId="5498CE1B">
            <w:pPr>
              <w:widowControl/>
              <w:shd w:val="clear" w:color="auto" w:fill="auto"/>
              <w:spacing w:line="580" w:lineRule="exact"/>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姓名</w:t>
            </w:r>
          </w:p>
        </w:tc>
        <w:tc>
          <w:tcPr>
            <w:tcW w:w="2040" w:type="dxa"/>
            <w:noWrap w:val="0"/>
            <w:tcMar>
              <w:top w:w="100" w:type="dxa"/>
              <w:left w:w="160" w:type="dxa"/>
              <w:bottom w:w="100" w:type="dxa"/>
              <w:right w:w="160" w:type="dxa"/>
            </w:tcMar>
            <w:vAlign w:val="center"/>
          </w:tcPr>
          <w:p w14:paraId="39ABBB2D">
            <w:pPr>
              <w:shd w:val="clear" w:color="auto" w:fill="auto"/>
              <w:spacing w:line="580" w:lineRule="exact"/>
              <w:jc w:val="center"/>
              <w:rPr>
                <w:rFonts w:hint="eastAsia" w:ascii="仿宋_GB2312" w:hAnsi="仿宋_GB2312" w:eastAsia="仿宋_GB2312" w:cs="仿宋_GB2312"/>
                <w:color w:val="auto"/>
                <w:sz w:val="24"/>
                <w:highlight w:val="none"/>
              </w:rPr>
            </w:pPr>
          </w:p>
        </w:tc>
        <w:tc>
          <w:tcPr>
            <w:tcW w:w="1000" w:type="dxa"/>
            <w:noWrap w:val="0"/>
            <w:tcMar>
              <w:top w:w="100" w:type="dxa"/>
              <w:left w:w="0" w:type="dxa"/>
              <w:bottom w:w="100" w:type="dxa"/>
            </w:tcMar>
            <w:vAlign w:val="center"/>
          </w:tcPr>
          <w:p w14:paraId="26F7176C">
            <w:pPr>
              <w:widowControl/>
              <w:shd w:val="clear" w:color="auto" w:fill="auto"/>
              <w:spacing w:line="580" w:lineRule="exact"/>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性别</w:t>
            </w:r>
          </w:p>
        </w:tc>
        <w:tc>
          <w:tcPr>
            <w:tcW w:w="1513" w:type="dxa"/>
            <w:noWrap w:val="0"/>
            <w:tcMar>
              <w:top w:w="100" w:type="dxa"/>
              <w:left w:w="0" w:type="dxa"/>
              <w:bottom w:w="100" w:type="dxa"/>
            </w:tcMar>
            <w:vAlign w:val="center"/>
          </w:tcPr>
          <w:p w14:paraId="4EBB2614">
            <w:pPr>
              <w:shd w:val="clear" w:color="auto" w:fill="auto"/>
              <w:spacing w:line="580" w:lineRule="exact"/>
              <w:jc w:val="center"/>
              <w:rPr>
                <w:rFonts w:hint="eastAsia" w:ascii="仿宋_GB2312" w:hAnsi="仿宋_GB2312" w:eastAsia="仿宋_GB2312" w:cs="仿宋_GB2312"/>
                <w:color w:val="auto"/>
                <w:sz w:val="24"/>
                <w:highlight w:val="none"/>
              </w:rPr>
            </w:pPr>
          </w:p>
        </w:tc>
        <w:tc>
          <w:tcPr>
            <w:tcW w:w="857" w:type="dxa"/>
            <w:noWrap w:val="0"/>
            <w:tcMar>
              <w:top w:w="100" w:type="dxa"/>
              <w:left w:w="0" w:type="dxa"/>
              <w:bottom w:w="100" w:type="dxa"/>
            </w:tcMar>
            <w:vAlign w:val="center"/>
          </w:tcPr>
          <w:p w14:paraId="201051D8">
            <w:pPr>
              <w:widowControl/>
              <w:shd w:val="clear" w:color="auto" w:fill="auto"/>
              <w:spacing w:line="580" w:lineRule="exact"/>
              <w:jc w:val="center"/>
              <w:rPr>
                <w:rFonts w:hint="eastAsia" w:ascii="仿宋_GB2312" w:hAnsi="仿宋_GB2312" w:eastAsia="仿宋_GB2312" w:cs="仿宋_GB2312"/>
                <w:color w:val="auto"/>
                <w:kern w:val="0"/>
                <w:sz w:val="24"/>
                <w:highlight w:val="none"/>
                <w:lang w:val="en-US" w:eastAsia="zh-CN" w:bidi="ar"/>
              </w:rPr>
            </w:pPr>
            <w:r>
              <w:rPr>
                <w:rFonts w:hint="eastAsia" w:ascii="仿宋_GB2312" w:hAnsi="仿宋_GB2312" w:eastAsia="仿宋_GB2312" w:cs="仿宋_GB2312"/>
                <w:color w:val="auto"/>
                <w:kern w:val="0"/>
                <w:sz w:val="24"/>
                <w:highlight w:val="none"/>
                <w:lang w:val="en-US" w:eastAsia="zh-CN" w:bidi="ar"/>
              </w:rPr>
              <w:t>出生年月</w:t>
            </w:r>
          </w:p>
        </w:tc>
        <w:tc>
          <w:tcPr>
            <w:tcW w:w="1053" w:type="dxa"/>
            <w:noWrap w:val="0"/>
            <w:tcMar>
              <w:top w:w="100" w:type="dxa"/>
              <w:left w:w="0" w:type="dxa"/>
              <w:bottom w:w="100" w:type="dxa"/>
            </w:tcMar>
            <w:vAlign w:val="center"/>
          </w:tcPr>
          <w:p w14:paraId="68EC1150">
            <w:pPr>
              <w:shd w:val="clear" w:color="auto" w:fill="auto"/>
              <w:spacing w:line="580" w:lineRule="exact"/>
              <w:jc w:val="center"/>
              <w:rPr>
                <w:rFonts w:hint="eastAsia" w:ascii="仿宋_GB2312" w:hAnsi="仿宋_GB2312" w:eastAsia="仿宋_GB2312" w:cs="仿宋_GB2312"/>
                <w:color w:val="auto"/>
                <w:sz w:val="24"/>
                <w:highlight w:val="none"/>
              </w:rPr>
            </w:pPr>
          </w:p>
        </w:tc>
        <w:tc>
          <w:tcPr>
            <w:tcW w:w="1551" w:type="dxa"/>
            <w:vMerge w:val="restart"/>
            <w:noWrap w:val="0"/>
            <w:tcMar>
              <w:top w:w="100" w:type="dxa"/>
              <w:left w:w="160" w:type="dxa"/>
              <w:bottom w:w="100" w:type="dxa"/>
              <w:right w:w="0" w:type="dxa"/>
            </w:tcMar>
            <w:vAlign w:val="center"/>
          </w:tcPr>
          <w:p w14:paraId="691B070F">
            <w:pPr>
              <w:shd w:val="clear" w:color="auto" w:fill="auto"/>
              <w:spacing w:line="580" w:lineRule="exact"/>
              <w:jc w:val="center"/>
              <w:rPr>
                <w:rFonts w:hint="eastAsia" w:ascii="仿宋_GB2312" w:hAnsi="仿宋_GB2312" w:eastAsia="仿宋_GB2312" w:cs="仿宋_GB2312"/>
                <w:color w:val="auto"/>
                <w:sz w:val="24"/>
                <w:highlight w:val="none"/>
              </w:rPr>
            </w:pPr>
          </w:p>
        </w:tc>
      </w:tr>
      <w:tr w14:paraId="55EE113C">
        <w:tc>
          <w:tcPr>
            <w:tcW w:w="777" w:type="dxa"/>
            <w:noWrap w:val="0"/>
            <w:tcMar>
              <w:top w:w="100" w:type="dxa"/>
              <w:left w:w="0" w:type="dxa"/>
              <w:bottom w:w="100" w:type="dxa"/>
              <w:right w:w="160" w:type="dxa"/>
            </w:tcMar>
            <w:vAlign w:val="center"/>
          </w:tcPr>
          <w:p w14:paraId="0102D625">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身份证号</w:t>
            </w:r>
          </w:p>
        </w:tc>
        <w:tc>
          <w:tcPr>
            <w:tcW w:w="2040" w:type="dxa"/>
            <w:noWrap w:val="0"/>
            <w:tcMar>
              <w:top w:w="100" w:type="dxa"/>
              <w:left w:w="160" w:type="dxa"/>
              <w:bottom w:w="100" w:type="dxa"/>
              <w:right w:w="160" w:type="dxa"/>
            </w:tcMar>
            <w:vAlign w:val="center"/>
          </w:tcPr>
          <w:p w14:paraId="4E4D02B5">
            <w:pPr>
              <w:shd w:val="clear" w:color="auto" w:fill="auto"/>
              <w:spacing w:line="580" w:lineRule="exact"/>
              <w:jc w:val="center"/>
              <w:rPr>
                <w:rFonts w:hint="eastAsia" w:ascii="仿宋_GB2312" w:hAnsi="仿宋_GB2312" w:eastAsia="仿宋_GB2312" w:cs="仿宋_GB2312"/>
                <w:color w:val="auto"/>
                <w:sz w:val="24"/>
                <w:highlight w:val="none"/>
              </w:rPr>
            </w:pPr>
          </w:p>
        </w:tc>
        <w:tc>
          <w:tcPr>
            <w:tcW w:w="1000" w:type="dxa"/>
            <w:noWrap w:val="0"/>
            <w:tcMar>
              <w:top w:w="100" w:type="dxa"/>
              <w:left w:w="0" w:type="dxa"/>
              <w:bottom w:w="100" w:type="dxa"/>
            </w:tcMar>
            <w:vAlign w:val="center"/>
          </w:tcPr>
          <w:p w14:paraId="7E7B488C">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联系电话</w:t>
            </w:r>
          </w:p>
        </w:tc>
        <w:tc>
          <w:tcPr>
            <w:tcW w:w="1513" w:type="dxa"/>
            <w:noWrap w:val="0"/>
            <w:tcMar>
              <w:top w:w="100" w:type="dxa"/>
              <w:left w:w="0" w:type="dxa"/>
              <w:bottom w:w="100" w:type="dxa"/>
            </w:tcMar>
            <w:vAlign w:val="center"/>
          </w:tcPr>
          <w:p w14:paraId="0989BA75">
            <w:pPr>
              <w:shd w:val="clear" w:color="auto" w:fill="auto"/>
              <w:spacing w:line="580" w:lineRule="exact"/>
              <w:jc w:val="center"/>
              <w:rPr>
                <w:rFonts w:hint="eastAsia" w:ascii="仿宋_GB2312" w:hAnsi="仿宋_GB2312" w:eastAsia="仿宋_GB2312" w:cs="仿宋_GB2312"/>
                <w:color w:val="auto"/>
                <w:sz w:val="24"/>
                <w:highlight w:val="none"/>
              </w:rPr>
            </w:pPr>
          </w:p>
        </w:tc>
        <w:tc>
          <w:tcPr>
            <w:tcW w:w="857" w:type="dxa"/>
            <w:noWrap w:val="0"/>
            <w:tcMar>
              <w:top w:w="100" w:type="dxa"/>
              <w:left w:w="0" w:type="dxa"/>
              <w:bottom w:w="100" w:type="dxa"/>
            </w:tcMar>
            <w:vAlign w:val="center"/>
          </w:tcPr>
          <w:p w14:paraId="22AE6664">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电子邮箱</w:t>
            </w:r>
          </w:p>
        </w:tc>
        <w:tc>
          <w:tcPr>
            <w:tcW w:w="1053" w:type="dxa"/>
            <w:noWrap w:val="0"/>
            <w:tcMar>
              <w:top w:w="100" w:type="dxa"/>
              <w:left w:w="0" w:type="dxa"/>
              <w:bottom w:w="100" w:type="dxa"/>
            </w:tcMar>
            <w:vAlign w:val="center"/>
          </w:tcPr>
          <w:p w14:paraId="27F1E50C">
            <w:pPr>
              <w:shd w:val="clear" w:color="auto" w:fill="auto"/>
              <w:spacing w:line="580" w:lineRule="exact"/>
              <w:jc w:val="center"/>
              <w:rPr>
                <w:rFonts w:hint="eastAsia" w:ascii="仿宋_GB2312" w:hAnsi="仿宋_GB2312" w:eastAsia="仿宋_GB2312" w:cs="仿宋_GB2312"/>
                <w:color w:val="auto"/>
                <w:sz w:val="24"/>
                <w:highlight w:val="none"/>
              </w:rPr>
            </w:pPr>
          </w:p>
        </w:tc>
        <w:tc>
          <w:tcPr>
            <w:tcW w:w="1551" w:type="dxa"/>
            <w:vMerge w:val="continue"/>
            <w:noWrap w:val="0"/>
            <w:tcMar>
              <w:top w:w="100" w:type="dxa"/>
              <w:left w:w="160" w:type="dxa"/>
              <w:bottom w:w="100" w:type="dxa"/>
              <w:right w:w="0" w:type="dxa"/>
            </w:tcMar>
            <w:vAlign w:val="center"/>
          </w:tcPr>
          <w:p w14:paraId="7F0276D9">
            <w:pPr>
              <w:shd w:val="clear" w:color="auto" w:fill="auto"/>
              <w:spacing w:line="580" w:lineRule="exact"/>
              <w:jc w:val="center"/>
              <w:rPr>
                <w:rFonts w:hint="eastAsia" w:ascii="仿宋_GB2312" w:hAnsi="仿宋_GB2312" w:eastAsia="仿宋_GB2312" w:cs="仿宋_GB2312"/>
                <w:color w:val="auto"/>
                <w:sz w:val="24"/>
                <w:highlight w:val="none"/>
              </w:rPr>
            </w:pPr>
          </w:p>
        </w:tc>
      </w:tr>
      <w:tr w14:paraId="4FDAEE36">
        <w:tc>
          <w:tcPr>
            <w:tcW w:w="777" w:type="dxa"/>
            <w:noWrap w:val="0"/>
            <w:tcMar>
              <w:top w:w="100" w:type="dxa"/>
              <w:left w:w="0" w:type="dxa"/>
              <w:bottom w:w="100" w:type="dxa"/>
              <w:right w:w="160" w:type="dxa"/>
            </w:tcMar>
            <w:vAlign w:val="center"/>
          </w:tcPr>
          <w:p w14:paraId="225A215F">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工作单位</w:t>
            </w:r>
          </w:p>
        </w:tc>
        <w:tc>
          <w:tcPr>
            <w:tcW w:w="2040" w:type="dxa"/>
            <w:noWrap w:val="0"/>
            <w:tcMar>
              <w:top w:w="100" w:type="dxa"/>
              <w:left w:w="160" w:type="dxa"/>
              <w:bottom w:w="100" w:type="dxa"/>
              <w:right w:w="160" w:type="dxa"/>
            </w:tcMar>
            <w:vAlign w:val="center"/>
          </w:tcPr>
          <w:p w14:paraId="22E0A290">
            <w:pPr>
              <w:shd w:val="clear" w:color="auto" w:fill="auto"/>
              <w:spacing w:line="580" w:lineRule="exact"/>
              <w:jc w:val="center"/>
              <w:rPr>
                <w:rFonts w:hint="eastAsia" w:ascii="仿宋_GB2312" w:hAnsi="仿宋_GB2312" w:eastAsia="仿宋_GB2312" w:cs="仿宋_GB2312"/>
                <w:color w:val="auto"/>
                <w:sz w:val="24"/>
                <w:highlight w:val="none"/>
              </w:rPr>
            </w:pPr>
          </w:p>
        </w:tc>
        <w:tc>
          <w:tcPr>
            <w:tcW w:w="1000" w:type="dxa"/>
            <w:noWrap w:val="0"/>
            <w:tcMar>
              <w:top w:w="100" w:type="dxa"/>
              <w:left w:w="0" w:type="dxa"/>
              <w:bottom w:w="100" w:type="dxa"/>
            </w:tcMar>
            <w:vAlign w:val="center"/>
          </w:tcPr>
          <w:p w14:paraId="638AB443">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职务/职称</w:t>
            </w:r>
          </w:p>
        </w:tc>
        <w:tc>
          <w:tcPr>
            <w:tcW w:w="1513" w:type="dxa"/>
            <w:noWrap w:val="0"/>
            <w:tcMar>
              <w:top w:w="100" w:type="dxa"/>
              <w:left w:w="0" w:type="dxa"/>
              <w:bottom w:w="100" w:type="dxa"/>
            </w:tcMar>
            <w:vAlign w:val="center"/>
          </w:tcPr>
          <w:p w14:paraId="22E85563">
            <w:pPr>
              <w:shd w:val="clear" w:color="auto" w:fill="auto"/>
              <w:spacing w:line="580" w:lineRule="exact"/>
              <w:jc w:val="center"/>
              <w:rPr>
                <w:rFonts w:hint="eastAsia" w:ascii="仿宋_GB2312" w:hAnsi="仿宋_GB2312" w:eastAsia="仿宋_GB2312" w:cs="仿宋_GB2312"/>
                <w:color w:val="auto"/>
                <w:sz w:val="24"/>
                <w:highlight w:val="none"/>
              </w:rPr>
            </w:pPr>
          </w:p>
        </w:tc>
        <w:tc>
          <w:tcPr>
            <w:tcW w:w="857" w:type="dxa"/>
            <w:noWrap w:val="0"/>
            <w:tcMar>
              <w:top w:w="100" w:type="dxa"/>
              <w:left w:w="0" w:type="dxa"/>
              <w:bottom w:w="100" w:type="dxa"/>
            </w:tcMar>
            <w:vAlign w:val="center"/>
          </w:tcPr>
          <w:p w14:paraId="43C943CD">
            <w:pPr>
              <w:shd w:val="clear" w:color="auto" w:fill="auto"/>
              <w:spacing w:line="580" w:lineRule="exact"/>
              <w:jc w:val="center"/>
              <w:rPr>
                <w:rFonts w:hint="eastAsia" w:ascii="仿宋_GB2312" w:hAnsi="仿宋_GB2312" w:eastAsia="仿宋_GB2312" w:cs="仿宋_GB2312"/>
                <w:color w:val="auto"/>
                <w:sz w:val="24"/>
                <w:highlight w:val="none"/>
              </w:rPr>
            </w:pPr>
          </w:p>
        </w:tc>
        <w:tc>
          <w:tcPr>
            <w:tcW w:w="1053" w:type="dxa"/>
            <w:noWrap w:val="0"/>
            <w:tcMar>
              <w:top w:w="100" w:type="dxa"/>
              <w:left w:w="0" w:type="dxa"/>
              <w:bottom w:w="100" w:type="dxa"/>
            </w:tcMar>
            <w:vAlign w:val="center"/>
          </w:tcPr>
          <w:p w14:paraId="6CAD4089">
            <w:pPr>
              <w:shd w:val="clear" w:color="auto" w:fill="auto"/>
              <w:spacing w:line="580" w:lineRule="exact"/>
              <w:jc w:val="center"/>
              <w:rPr>
                <w:rFonts w:hint="eastAsia" w:ascii="仿宋_GB2312" w:hAnsi="仿宋_GB2312" w:eastAsia="仿宋_GB2312" w:cs="仿宋_GB2312"/>
                <w:color w:val="auto"/>
                <w:sz w:val="24"/>
                <w:highlight w:val="none"/>
              </w:rPr>
            </w:pPr>
          </w:p>
        </w:tc>
        <w:tc>
          <w:tcPr>
            <w:tcW w:w="1551" w:type="dxa"/>
            <w:vMerge w:val="continue"/>
            <w:noWrap w:val="0"/>
            <w:tcMar>
              <w:top w:w="100" w:type="dxa"/>
              <w:left w:w="160" w:type="dxa"/>
              <w:bottom w:w="100" w:type="dxa"/>
              <w:right w:w="0" w:type="dxa"/>
            </w:tcMar>
            <w:vAlign w:val="center"/>
          </w:tcPr>
          <w:p w14:paraId="5F062390">
            <w:pPr>
              <w:shd w:val="clear" w:color="auto" w:fill="auto"/>
              <w:spacing w:line="580" w:lineRule="exact"/>
              <w:jc w:val="center"/>
              <w:rPr>
                <w:rFonts w:hint="eastAsia" w:ascii="仿宋_GB2312" w:hAnsi="仿宋_GB2312" w:eastAsia="仿宋_GB2312" w:cs="仿宋_GB2312"/>
                <w:color w:val="auto"/>
                <w:sz w:val="24"/>
                <w:highlight w:val="none"/>
              </w:rPr>
            </w:pPr>
          </w:p>
        </w:tc>
      </w:tr>
      <w:tr w14:paraId="0B7A111E">
        <w:tc>
          <w:tcPr>
            <w:tcW w:w="777" w:type="dxa"/>
            <w:noWrap w:val="0"/>
            <w:tcMar>
              <w:top w:w="100" w:type="dxa"/>
              <w:left w:w="0" w:type="dxa"/>
              <w:bottom w:w="100" w:type="dxa"/>
              <w:right w:w="160" w:type="dxa"/>
            </w:tcMar>
            <w:vAlign w:val="center"/>
          </w:tcPr>
          <w:p w14:paraId="196DFA1A">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专业背景</w:t>
            </w:r>
          </w:p>
        </w:tc>
        <w:tc>
          <w:tcPr>
            <w:tcW w:w="8014" w:type="dxa"/>
            <w:gridSpan w:val="6"/>
            <w:noWrap w:val="0"/>
            <w:tcMar>
              <w:top w:w="100" w:type="dxa"/>
              <w:left w:w="160" w:type="dxa"/>
              <w:bottom w:w="100" w:type="dxa"/>
              <w:right w:w="160" w:type="dxa"/>
            </w:tcMar>
            <w:vAlign w:val="center"/>
          </w:tcPr>
          <w:p w14:paraId="5D57EAAF">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□医学 □护理 □康复 □心理 □社会工作 □其他______</w:t>
            </w:r>
          </w:p>
        </w:tc>
      </w:tr>
      <w:tr w14:paraId="6EDC514D">
        <w:tc>
          <w:tcPr>
            <w:tcW w:w="777" w:type="dxa"/>
            <w:noWrap w:val="0"/>
            <w:tcMar>
              <w:top w:w="100" w:type="dxa"/>
              <w:left w:w="0" w:type="dxa"/>
              <w:bottom w:w="100" w:type="dxa"/>
              <w:right w:w="160" w:type="dxa"/>
            </w:tcMar>
            <w:vAlign w:val="center"/>
          </w:tcPr>
          <w:p w14:paraId="38598326">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从业年限</w:t>
            </w:r>
          </w:p>
        </w:tc>
        <w:tc>
          <w:tcPr>
            <w:tcW w:w="2040" w:type="dxa"/>
            <w:noWrap w:val="0"/>
            <w:tcMar>
              <w:top w:w="100" w:type="dxa"/>
              <w:left w:w="160" w:type="dxa"/>
              <w:bottom w:w="100" w:type="dxa"/>
              <w:right w:w="160" w:type="dxa"/>
            </w:tcMar>
            <w:vAlign w:val="center"/>
          </w:tcPr>
          <w:p w14:paraId="3F722AF8">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______年</w:t>
            </w:r>
          </w:p>
        </w:tc>
        <w:tc>
          <w:tcPr>
            <w:tcW w:w="1000" w:type="dxa"/>
            <w:noWrap w:val="0"/>
            <w:tcMar>
              <w:top w:w="100" w:type="dxa"/>
              <w:left w:w="0" w:type="dxa"/>
              <w:bottom w:w="100" w:type="dxa"/>
            </w:tcMar>
            <w:vAlign w:val="center"/>
          </w:tcPr>
          <w:p w14:paraId="0EBEBCA8">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相关资格证书</w:t>
            </w:r>
          </w:p>
        </w:tc>
        <w:tc>
          <w:tcPr>
            <w:tcW w:w="4974" w:type="dxa"/>
            <w:gridSpan w:val="4"/>
            <w:noWrap w:val="0"/>
            <w:tcMar>
              <w:top w:w="100" w:type="dxa"/>
              <w:left w:w="0" w:type="dxa"/>
              <w:bottom w:w="100" w:type="dxa"/>
            </w:tcMar>
            <w:vAlign w:val="center"/>
          </w:tcPr>
          <w:p w14:paraId="519457E8">
            <w:pPr>
              <w:shd w:val="clear" w:color="auto" w:fill="auto"/>
              <w:spacing w:line="580" w:lineRule="exact"/>
              <w:rPr>
                <w:rFonts w:hint="eastAsia" w:ascii="仿宋_GB2312" w:hAnsi="仿宋_GB2312" w:eastAsia="仿宋_GB2312" w:cs="仿宋_GB2312"/>
                <w:color w:val="auto"/>
                <w:sz w:val="24"/>
                <w:highlight w:val="none"/>
              </w:rPr>
            </w:pPr>
          </w:p>
        </w:tc>
      </w:tr>
      <w:tr w14:paraId="0808072C">
        <w:tc>
          <w:tcPr>
            <w:tcW w:w="777" w:type="dxa"/>
            <w:noWrap w:val="0"/>
            <w:tcMar>
              <w:top w:w="100" w:type="dxa"/>
              <w:left w:w="0" w:type="dxa"/>
              <w:bottom w:w="100" w:type="dxa"/>
              <w:right w:w="160" w:type="dxa"/>
            </w:tcMar>
            <w:vAlign w:val="center"/>
          </w:tcPr>
          <w:p w14:paraId="0A8DE189">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学历</w:t>
            </w:r>
          </w:p>
        </w:tc>
        <w:tc>
          <w:tcPr>
            <w:tcW w:w="2040" w:type="dxa"/>
            <w:noWrap w:val="0"/>
            <w:tcMar>
              <w:top w:w="100" w:type="dxa"/>
              <w:left w:w="160" w:type="dxa"/>
              <w:bottom w:w="100" w:type="dxa"/>
              <w:right w:w="160" w:type="dxa"/>
            </w:tcMar>
            <w:vAlign w:val="center"/>
          </w:tcPr>
          <w:p w14:paraId="2080934C">
            <w:pPr>
              <w:shd w:val="clear" w:color="auto" w:fill="auto"/>
              <w:spacing w:line="580" w:lineRule="exact"/>
              <w:rPr>
                <w:rFonts w:hint="eastAsia" w:ascii="仿宋_GB2312" w:hAnsi="仿宋_GB2312" w:eastAsia="仿宋_GB2312" w:cs="仿宋_GB2312"/>
                <w:color w:val="auto"/>
                <w:sz w:val="24"/>
                <w:highlight w:val="none"/>
              </w:rPr>
            </w:pPr>
          </w:p>
        </w:tc>
        <w:tc>
          <w:tcPr>
            <w:tcW w:w="1000" w:type="dxa"/>
            <w:noWrap w:val="0"/>
            <w:tcMar>
              <w:top w:w="100" w:type="dxa"/>
              <w:left w:w="0" w:type="dxa"/>
              <w:bottom w:w="100" w:type="dxa"/>
            </w:tcMar>
            <w:vAlign w:val="center"/>
          </w:tcPr>
          <w:p w14:paraId="1F409AB7">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毕业院校及专业</w:t>
            </w:r>
          </w:p>
        </w:tc>
        <w:tc>
          <w:tcPr>
            <w:tcW w:w="4974" w:type="dxa"/>
            <w:gridSpan w:val="4"/>
            <w:noWrap w:val="0"/>
            <w:tcMar>
              <w:top w:w="100" w:type="dxa"/>
              <w:left w:w="0" w:type="dxa"/>
              <w:bottom w:w="100" w:type="dxa"/>
            </w:tcMar>
            <w:vAlign w:val="center"/>
          </w:tcPr>
          <w:p w14:paraId="0CD7179F">
            <w:pPr>
              <w:shd w:val="clear" w:color="auto" w:fill="auto"/>
              <w:spacing w:line="580" w:lineRule="exact"/>
              <w:rPr>
                <w:rFonts w:hint="eastAsia" w:ascii="仿宋_GB2312" w:hAnsi="仿宋_GB2312" w:eastAsia="仿宋_GB2312" w:cs="仿宋_GB2312"/>
                <w:color w:val="auto"/>
                <w:sz w:val="24"/>
                <w:highlight w:val="none"/>
              </w:rPr>
            </w:pPr>
          </w:p>
        </w:tc>
      </w:tr>
      <w:tr w14:paraId="2EF101CB">
        <w:trPr>
          <w:trHeight w:val="90" w:hRule="atLeast"/>
        </w:trPr>
        <w:tc>
          <w:tcPr>
            <w:tcW w:w="777" w:type="dxa"/>
            <w:noWrap w:val="0"/>
            <w:tcMar>
              <w:top w:w="100" w:type="dxa"/>
              <w:left w:w="0" w:type="dxa"/>
              <w:bottom w:w="100" w:type="dxa"/>
              <w:right w:w="160" w:type="dxa"/>
            </w:tcMar>
            <w:vAlign w:val="center"/>
          </w:tcPr>
          <w:p w14:paraId="6ACB06BC">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工作经历</w:t>
            </w:r>
          </w:p>
        </w:tc>
        <w:tc>
          <w:tcPr>
            <w:tcW w:w="8014" w:type="dxa"/>
            <w:gridSpan w:val="6"/>
            <w:noWrap w:val="0"/>
            <w:tcMar>
              <w:top w:w="100" w:type="dxa"/>
              <w:left w:w="160" w:type="dxa"/>
              <w:bottom w:w="100" w:type="dxa"/>
              <w:right w:w="160" w:type="dxa"/>
            </w:tcMar>
            <w:vAlign w:val="center"/>
          </w:tcPr>
          <w:p w14:paraId="07034C5B">
            <w:pPr>
              <w:shd w:val="clear" w:color="auto" w:fill="auto"/>
              <w:spacing w:line="580" w:lineRule="exac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（简述从事老年服务、康复护理、残疾评定等相关工作经历）</w:t>
            </w:r>
          </w:p>
          <w:p w14:paraId="5694F843">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65A70ECF">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6554AE44">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75DF46D6">
            <w:pPr>
              <w:shd w:val="clear" w:color="auto" w:fill="auto"/>
              <w:spacing w:line="580" w:lineRule="exact"/>
              <w:rPr>
                <w:rFonts w:hint="eastAsia" w:ascii="仿宋_GB2312" w:hAnsi="仿宋_GB2312" w:eastAsia="仿宋_GB2312" w:cs="仿宋_GB2312"/>
                <w:color w:val="auto"/>
                <w:kern w:val="0"/>
                <w:sz w:val="24"/>
                <w:highlight w:val="none"/>
                <w:lang w:bidi="ar"/>
              </w:rPr>
            </w:pPr>
          </w:p>
        </w:tc>
      </w:tr>
      <w:tr w14:paraId="7D8CD4EA">
        <w:trPr>
          <w:trHeight w:val="3254" w:hRule="atLeast"/>
        </w:trPr>
        <w:tc>
          <w:tcPr>
            <w:tcW w:w="777" w:type="dxa"/>
            <w:noWrap w:val="0"/>
            <w:tcMar>
              <w:top w:w="100" w:type="dxa"/>
              <w:left w:w="0" w:type="dxa"/>
              <w:bottom w:w="100" w:type="dxa"/>
              <w:right w:w="160" w:type="dxa"/>
            </w:tcMar>
            <w:vAlign w:val="center"/>
          </w:tcPr>
          <w:p w14:paraId="7C49870F">
            <w:pPr>
              <w:widowControl/>
              <w:shd w:val="clear" w:color="auto" w:fill="auto"/>
              <w:spacing w:line="580" w:lineRule="exact"/>
              <w:jc w:val="both"/>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val="en-US" w:eastAsia="zh-CN" w:bidi="ar"/>
              </w:rPr>
              <w:t>申请人承诺</w:t>
            </w:r>
          </w:p>
        </w:tc>
        <w:tc>
          <w:tcPr>
            <w:tcW w:w="8014" w:type="dxa"/>
            <w:gridSpan w:val="6"/>
            <w:noWrap w:val="0"/>
            <w:tcMar>
              <w:top w:w="100" w:type="dxa"/>
              <w:left w:w="160" w:type="dxa"/>
              <w:bottom w:w="100" w:type="dxa"/>
              <w:right w:w="160" w:type="dxa"/>
            </w:tcMar>
            <w:vAlign w:val="center"/>
          </w:tcPr>
          <w:p w14:paraId="15785B21">
            <w:pPr>
              <w:shd w:val="clear" w:color="auto" w:fill="auto"/>
              <w:spacing w:line="580" w:lineRule="exac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本人承诺以上所填信息及提供的材料真实、完整、有效，无重大违法违规记录。如有虚假，愿承担相应法律责任。</w:t>
            </w:r>
          </w:p>
          <w:p w14:paraId="29A76FFF">
            <w:pPr>
              <w:shd w:val="clear" w:color="auto" w:fill="auto"/>
              <w:spacing w:line="580" w:lineRule="exact"/>
              <w:rPr>
                <w:rFonts w:hint="eastAsia" w:ascii="仿宋_GB2312" w:hAnsi="仿宋_GB2312" w:eastAsia="仿宋_GB2312" w:cs="仿宋_GB2312"/>
                <w:kern w:val="0"/>
                <w:sz w:val="24"/>
                <w:szCs w:val="24"/>
                <w:lang w:val="en-US" w:eastAsia="zh-CN" w:bidi="ar"/>
              </w:rPr>
            </w:pPr>
          </w:p>
          <w:p w14:paraId="08E31F4A">
            <w:pPr>
              <w:shd w:val="clear" w:color="auto" w:fill="auto"/>
              <w:spacing w:line="580" w:lineRule="exac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申请人签字：                         日期：    年     月     日</w:t>
            </w:r>
          </w:p>
        </w:tc>
      </w:tr>
      <w:tr w14:paraId="387C41E6">
        <w:trPr>
          <w:trHeight w:val="3117" w:hRule="atLeast"/>
        </w:trPr>
        <w:tc>
          <w:tcPr>
            <w:tcW w:w="777" w:type="dxa"/>
            <w:noWrap w:val="0"/>
            <w:tcMar>
              <w:top w:w="100" w:type="dxa"/>
              <w:left w:w="0" w:type="dxa"/>
              <w:bottom w:w="100" w:type="dxa"/>
              <w:right w:w="160" w:type="dxa"/>
            </w:tcMar>
            <w:vAlign w:val="center"/>
          </w:tcPr>
          <w:p w14:paraId="2A5ABF42">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所在单位推荐意见</w:t>
            </w:r>
          </w:p>
        </w:tc>
        <w:tc>
          <w:tcPr>
            <w:tcW w:w="8014" w:type="dxa"/>
            <w:gridSpan w:val="6"/>
            <w:noWrap w:val="0"/>
            <w:tcMar>
              <w:top w:w="100" w:type="dxa"/>
              <w:left w:w="160" w:type="dxa"/>
              <w:bottom w:w="100" w:type="dxa"/>
              <w:right w:w="160" w:type="dxa"/>
            </w:tcMar>
            <w:vAlign w:val="center"/>
          </w:tcPr>
          <w:p w14:paraId="4CAFA481">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67C6B7A1">
            <w:pPr>
              <w:shd w:val="clear" w:color="auto" w:fill="auto"/>
              <w:spacing w:line="580" w:lineRule="exact"/>
              <w:ind w:firstLine="5280" w:firstLineChars="2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（盖章）</w:t>
            </w:r>
          </w:p>
        </w:tc>
      </w:tr>
      <w:tr w14:paraId="119BC02F">
        <w:tc>
          <w:tcPr>
            <w:tcW w:w="777" w:type="dxa"/>
            <w:noWrap w:val="0"/>
            <w:tcMar>
              <w:top w:w="100" w:type="dxa"/>
              <w:left w:w="0" w:type="dxa"/>
              <w:bottom w:w="100" w:type="dxa"/>
              <w:right w:w="160" w:type="dxa"/>
            </w:tcMar>
            <w:vAlign w:val="center"/>
          </w:tcPr>
          <w:p w14:paraId="525C530D">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培训考核情况</w:t>
            </w:r>
          </w:p>
        </w:tc>
        <w:tc>
          <w:tcPr>
            <w:tcW w:w="8014" w:type="dxa"/>
            <w:gridSpan w:val="6"/>
            <w:noWrap w:val="0"/>
            <w:tcMar>
              <w:top w:w="100" w:type="dxa"/>
              <w:left w:w="160" w:type="dxa"/>
              <w:bottom w:w="100" w:type="dxa"/>
              <w:right w:w="160" w:type="dxa"/>
            </w:tcMar>
            <w:vAlign w:val="center"/>
          </w:tcPr>
          <w:p w14:paraId="54C6DDF5">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□已参加培训 □考核合格 □考核不合格</w:t>
            </w:r>
          </w:p>
        </w:tc>
      </w:tr>
      <w:tr w14:paraId="5E6D2A0A">
        <w:trPr>
          <w:trHeight w:val="3984" w:hRule="atLeast"/>
        </w:trPr>
        <w:tc>
          <w:tcPr>
            <w:tcW w:w="777" w:type="dxa"/>
            <w:noWrap w:val="0"/>
            <w:tcMar>
              <w:top w:w="100" w:type="dxa"/>
              <w:left w:w="0" w:type="dxa"/>
              <w:bottom w:w="100" w:type="dxa"/>
              <w:right w:w="160" w:type="dxa"/>
            </w:tcMar>
            <w:vAlign w:val="center"/>
          </w:tcPr>
          <w:p w14:paraId="51A10F60">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val="en-US" w:eastAsia="zh-CN" w:bidi="ar"/>
              </w:rPr>
              <w:t>主管部门</w:t>
            </w:r>
            <w:r>
              <w:rPr>
                <w:rFonts w:hint="eastAsia" w:ascii="仿宋_GB2312" w:hAnsi="仿宋_GB2312" w:eastAsia="仿宋_GB2312" w:cs="仿宋_GB2312"/>
                <w:color w:val="auto"/>
                <w:kern w:val="0"/>
                <w:sz w:val="24"/>
                <w:highlight w:val="none"/>
                <w:lang w:bidi="ar"/>
              </w:rPr>
              <w:t>审批意</w:t>
            </w:r>
            <w:r>
              <w:rPr>
                <w:rFonts w:hint="eastAsia" w:ascii="仿宋_GB2312" w:hAnsi="仿宋_GB2312" w:eastAsia="仿宋_GB2312" w:cs="仿宋_GB2312"/>
                <w:color w:val="auto"/>
                <w:kern w:val="0"/>
                <w:sz w:val="24"/>
                <w:highlight w:val="none"/>
                <w:lang w:val="en-US" w:eastAsia="zh-CN" w:bidi="ar"/>
              </w:rPr>
              <w:t xml:space="preserve"> </w:t>
            </w:r>
            <w:r>
              <w:rPr>
                <w:rFonts w:hint="eastAsia" w:ascii="仿宋_GB2312" w:hAnsi="仿宋_GB2312" w:eastAsia="仿宋_GB2312" w:cs="仿宋_GB2312"/>
                <w:color w:val="auto"/>
                <w:kern w:val="0"/>
                <w:sz w:val="24"/>
                <w:highlight w:val="none"/>
                <w:lang w:bidi="ar"/>
              </w:rPr>
              <w:t>见</w:t>
            </w:r>
          </w:p>
        </w:tc>
        <w:tc>
          <w:tcPr>
            <w:tcW w:w="8014" w:type="dxa"/>
            <w:gridSpan w:val="6"/>
            <w:noWrap w:val="0"/>
            <w:tcMar>
              <w:top w:w="100" w:type="dxa"/>
              <w:left w:w="160" w:type="dxa"/>
              <w:bottom w:w="100" w:type="dxa"/>
              <w:right w:w="160" w:type="dxa"/>
            </w:tcMar>
            <w:vAlign w:val="center"/>
          </w:tcPr>
          <w:p w14:paraId="1C948EF2">
            <w:pPr>
              <w:shd w:val="clear" w:color="auto" w:fill="auto"/>
              <w:spacing w:line="580" w:lineRule="exac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□同意入库 □不同意入库</w:t>
            </w:r>
          </w:p>
          <w:p w14:paraId="64C8E859">
            <w:pPr>
              <w:shd w:val="clear" w:color="auto" w:fill="auto"/>
              <w:spacing w:line="580" w:lineRule="exact"/>
              <w:ind w:firstLine="5280" w:firstLineChars="2200"/>
              <w:rPr>
                <w:rFonts w:hint="eastAsia" w:ascii="仿宋_GB2312" w:hAnsi="仿宋_GB2312" w:eastAsia="仿宋_GB2312" w:cs="仿宋_GB2312"/>
                <w:color w:val="auto"/>
                <w:kern w:val="0"/>
                <w:sz w:val="24"/>
                <w:highlight w:val="none"/>
                <w:lang w:bidi="ar"/>
              </w:rPr>
            </w:pPr>
          </w:p>
          <w:p w14:paraId="3604668B">
            <w:pPr>
              <w:shd w:val="clear" w:color="auto" w:fill="auto"/>
              <w:spacing w:line="580" w:lineRule="exact"/>
              <w:ind w:firstLine="5280" w:firstLineChars="2200"/>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（盖章）</w:t>
            </w:r>
          </w:p>
        </w:tc>
      </w:tr>
    </w:tbl>
    <w:p w14:paraId="6FBBE75B">
      <w:pPr>
        <w:pStyle w:val="10"/>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val="0"/>
        <w:topLinePunct w:val="0"/>
        <w:autoSpaceDE/>
        <w:autoSpaceDN/>
        <w:bidi w:val="0"/>
        <w:adjustRightInd/>
        <w:snapToGrid/>
        <w:spacing w:before="0" w:beforeAutospacing="0" w:after="0" w:afterAutospacing="0" w:line="600" w:lineRule="exact"/>
        <w:ind w:right="0" w:rightChars="0"/>
        <w:textAlignment w:val="auto"/>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pPr>
    </w:p>
    <w:p w14:paraId="6E37816C">
      <w:pPr>
        <w:shd w:val="clear" w:color="auto" w:fill="auto"/>
        <w:overflowPunct w:val="0"/>
        <w:spacing w:line="580" w:lineRule="exac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3</w:t>
      </w:r>
    </w:p>
    <w:p w14:paraId="5DA226CF">
      <w:pPr>
        <w:pStyle w:val="3"/>
        <w:widowControl/>
        <w:shd w:val="clear" w:color="auto" w:fill="auto"/>
        <w:spacing w:before="0" w:beforeAutospacing="0" w:after="0" w:afterAutospacing="0" w:line="580" w:lineRule="exact"/>
        <w:jc w:val="center"/>
        <w:rPr>
          <w:rFonts w:ascii="方正小标宋_GBK" w:hAnsi="方正小标宋_GBK" w:eastAsia="方正小标宋_GBK" w:cs="方正小标宋_GBK"/>
          <w:b w:val="0"/>
          <w:bCs w:val="0"/>
          <w:color w:val="auto"/>
          <w:sz w:val="44"/>
          <w:szCs w:val="44"/>
          <w:highlight w:val="none"/>
        </w:rPr>
      </w:pPr>
      <w:r>
        <w:rPr>
          <w:rFonts w:ascii="方正小标宋_GBK" w:hAnsi="方正小标宋_GBK" w:eastAsia="方正小标宋_GBK" w:cs="方正小标宋_GBK"/>
          <w:b w:val="0"/>
          <w:bCs w:val="0"/>
          <w:color w:val="auto"/>
          <w:sz w:val="44"/>
          <w:szCs w:val="44"/>
          <w:highlight w:val="none"/>
          <w:shd w:val="clear" w:color="auto" w:fill="FFFFFF"/>
        </w:rPr>
        <w:t>异议复核申请表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76"/>
        <w:gridCol w:w="3112"/>
        <w:gridCol w:w="1166"/>
        <w:gridCol w:w="2967"/>
      </w:tblGrid>
      <w:tr w14:paraId="26691EA3">
        <w:trPr>
          <w:tblHeader/>
        </w:trPr>
        <w:tc>
          <w:tcPr>
            <w:tcW w:w="1076" w:type="dxa"/>
            <w:noWrap w:val="0"/>
            <w:tcMar>
              <w:top w:w="100" w:type="dxa"/>
              <w:left w:w="0" w:type="dxa"/>
              <w:bottom w:w="100" w:type="dxa"/>
              <w:right w:w="160" w:type="dxa"/>
            </w:tcMar>
            <w:vAlign w:val="center"/>
          </w:tcPr>
          <w:p w14:paraId="5DE8E3FA">
            <w:pPr>
              <w:widowControl/>
              <w:shd w:val="clear" w:color="auto" w:fill="auto"/>
              <w:spacing w:line="580" w:lineRule="exact"/>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申请人</w:t>
            </w:r>
          </w:p>
          <w:p w14:paraId="583EE32A">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姓名</w:t>
            </w:r>
          </w:p>
        </w:tc>
        <w:tc>
          <w:tcPr>
            <w:tcW w:w="3112" w:type="dxa"/>
            <w:noWrap w:val="0"/>
            <w:tcMar>
              <w:top w:w="100" w:type="dxa"/>
              <w:left w:w="160" w:type="dxa"/>
              <w:bottom w:w="100" w:type="dxa"/>
              <w:right w:w="160" w:type="dxa"/>
            </w:tcMar>
            <w:vAlign w:val="center"/>
          </w:tcPr>
          <w:p w14:paraId="51BA0471">
            <w:pPr>
              <w:shd w:val="clear" w:color="auto" w:fill="auto"/>
              <w:spacing w:line="580" w:lineRule="exact"/>
              <w:jc w:val="center"/>
              <w:rPr>
                <w:rFonts w:hint="eastAsia" w:ascii="仿宋_GB2312" w:hAnsi="仿宋_GB2312" w:eastAsia="仿宋_GB2312" w:cs="仿宋_GB2312"/>
                <w:color w:val="auto"/>
                <w:sz w:val="24"/>
                <w:highlight w:val="none"/>
              </w:rPr>
            </w:pPr>
          </w:p>
        </w:tc>
        <w:tc>
          <w:tcPr>
            <w:tcW w:w="1166" w:type="dxa"/>
            <w:noWrap w:val="0"/>
            <w:tcMar>
              <w:top w:w="100" w:type="dxa"/>
              <w:left w:w="0" w:type="dxa"/>
              <w:bottom w:w="100" w:type="dxa"/>
            </w:tcMar>
            <w:vAlign w:val="center"/>
          </w:tcPr>
          <w:p w14:paraId="007B9D37">
            <w:pPr>
              <w:widowControl/>
              <w:shd w:val="clear" w:color="auto" w:fill="auto"/>
              <w:spacing w:line="580" w:lineRule="exact"/>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身份</w:t>
            </w:r>
          </w:p>
          <w:p w14:paraId="5A637AD6">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证号</w:t>
            </w:r>
          </w:p>
        </w:tc>
        <w:tc>
          <w:tcPr>
            <w:tcW w:w="2967" w:type="dxa"/>
            <w:noWrap w:val="0"/>
            <w:tcMar>
              <w:top w:w="100" w:type="dxa"/>
              <w:left w:w="0" w:type="dxa"/>
              <w:bottom w:w="100" w:type="dxa"/>
            </w:tcMar>
            <w:vAlign w:val="center"/>
          </w:tcPr>
          <w:p w14:paraId="6948D226">
            <w:pPr>
              <w:shd w:val="clear" w:color="auto" w:fill="auto"/>
              <w:spacing w:line="580" w:lineRule="exact"/>
              <w:jc w:val="center"/>
              <w:rPr>
                <w:rFonts w:hint="eastAsia" w:ascii="仿宋_GB2312" w:hAnsi="仿宋_GB2312" w:eastAsia="仿宋_GB2312" w:cs="仿宋_GB2312"/>
                <w:color w:val="auto"/>
                <w:sz w:val="24"/>
                <w:highlight w:val="none"/>
              </w:rPr>
            </w:pPr>
          </w:p>
        </w:tc>
      </w:tr>
      <w:tr w14:paraId="4C482FC5">
        <w:tc>
          <w:tcPr>
            <w:tcW w:w="1076" w:type="dxa"/>
            <w:noWrap w:val="0"/>
            <w:tcMar>
              <w:top w:w="100" w:type="dxa"/>
              <w:left w:w="0" w:type="dxa"/>
              <w:bottom w:w="100" w:type="dxa"/>
              <w:right w:w="160" w:type="dxa"/>
            </w:tcMar>
            <w:vAlign w:val="center"/>
          </w:tcPr>
          <w:p w14:paraId="10A4DA9D">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联系电话</w:t>
            </w:r>
          </w:p>
        </w:tc>
        <w:tc>
          <w:tcPr>
            <w:tcW w:w="3112" w:type="dxa"/>
            <w:noWrap w:val="0"/>
            <w:tcMar>
              <w:top w:w="100" w:type="dxa"/>
              <w:left w:w="160" w:type="dxa"/>
              <w:bottom w:w="100" w:type="dxa"/>
              <w:right w:w="160" w:type="dxa"/>
            </w:tcMar>
            <w:vAlign w:val="center"/>
          </w:tcPr>
          <w:p w14:paraId="2CE10ADE">
            <w:pPr>
              <w:shd w:val="clear" w:color="auto" w:fill="auto"/>
              <w:spacing w:line="580" w:lineRule="exact"/>
              <w:jc w:val="center"/>
              <w:rPr>
                <w:rFonts w:hint="eastAsia" w:ascii="仿宋_GB2312" w:hAnsi="仿宋_GB2312" w:eastAsia="仿宋_GB2312" w:cs="仿宋_GB2312"/>
                <w:color w:val="auto"/>
                <w:sz w:val="24"/>
                <w:highlight w:val="none"/>
              </w:rPr>
            </w:pPr>
          </w:p>
        </w:tc>
        <w:tc>
          <w:tcPr>
            <w:tcW w:w="1166" w:type="dxa"/>
            <w:noWrap w:val="0"/>
            <w:tcMar>
              <w:top w:w="100" w:type="dxa"/>
              <w:left w:w="0" w:type="dxa"/>
              <w:bottom w:w="100" w:type="dxa"/>
            </w:tcMar>
            <w:vAlign w:val="center"/>
          </w:tcPr>
          <w:p w14:paraId="7D47A368">
            <w:pPr>
              <w:widowControl/>
              <w:shd w:val="clear" w:color="auto" w:fill="auto"/>
              <w:spacing w:line="580" w:lineRule="exact"/>
              <w:jc w:val="center"/>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申请</w:t>
            </w:r>
          </w:p>
          <w:p w14:paraId="073418B1">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日期</w:t>
            </w:r>
          </w:p>
        </w:tc>
        <w:tc>
          <w:tcPr>
            <w:tcW w:w="2967" w:type="dxa"/>
            <w:noWrap w:val="0"/>
            <w:tcMar>
              <w:top w:w="100" w:type="dxa"/>
              <w:left w:w="160" w:type="dxa"/>
              <w:bottom w:w="100" w:type="dxa"/>
              <w:right w:w="0" w:type="dxa"/>
            </w:tcMar>
            <w:vAlign w:val="center"/>
          </w:tcPr>
          <w:p w14:paraId="1FFC3B21">
            <w:pPr>
              <w:shd w:val="clear" w:color="auto" w:fill="auto"/>
              <w:spacing w:line="580" w:lineRule="exact"/>
              <w:jc w:val="center"/>
              <w:rPr>
                <w:rFonts w:hint="eastAsia" w:ascii="仿宋_GB2312" w:hAnsi="仿宋_GB2312" w:eastAsia="仿宋_GB2312" w:cs="仿宋_GB2312"/>
                <w:color w:val="auto"/>
                <w:sz w:val="24"/>
                <w:highlight w:val="none"/>
              </w:rPr>
            </w:pPr>
          </w:p>
        </w:tc>
      </w:tr>
      <w:tr w14:paraId="42E2361A">
        <w:tc>
          <w:tcPr>
            <w:tcW w:w="1076" w:type="dxa"/>
            <w:noWrap w:val="0"/>
            <w:tcMar>
              <w:top w:w="100" w:type="dxa"/>
              <w:left w:w="0" w:type="dxa"/>
              <w:bottom w:w="100" w:type="dxa"/>
              <w:right w:w="160" w:type="dxa"/>
            </w:tcMar>
            <w:vAlign w:val="center"/>
          </w:tcPr>
          <w:p w14:paraId="4AF16D6F">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原评估机构</w:t>
            </w:r>
          </w:p>
        </w:tc>
        <w:tc>
          <w:tcPr>
            <w:tcW w:w="3112" w:type="dxa"/>
            <w:noWrap w:val="0"/>
            <w:tcMar>
              <w:top w:w="100" w:type="dxa"/>
              <w:left w:w="160" w:type="dxa"/>
              <w:bottom w:w="100" w:type="dxa"/>
              <w:right w:w="160" w:type="dxa"/>
            </w:tcMar>
            <w:vAlign w:val="center"/>
          </w:tcPr>
          <w:p w14:paraId="19144C6B">
            <w:pPr>
              <w:shd w:val="clear" w:color="auto" w:fill="auto"/>
              <w:spacing w:line="580" w:lineRule="exact"/>
              <w:jc w:val="center"/>
              <w:rPr>
                <w:rFonts w:hint="eastAsia" w:ascii="仿宋_GB2312" w:hAnsi="仿宋_GB2312" w:eastAsia="仿宋_GB2312" w:cs="仿宋_GB2312"/>
                <w:color w:val="auto"/>
                <w:sz w:val="24"/>
                <w:highlight w:val="none"/>
              </w:rPr>
            </w:pPr>
          </w:p>
        </w:tc>
        <w:tc>
          <w:tcPr>
            <w:tcW w:w="1166" w:type="dxa"/>
            <w:noWrap w:val="0"/>
            <w:tcMar>
              <w:top w:w="100" w:type="dxa"/>
              <w:left w:w="0" w:type="dxa"/>
              <w:bottom w:w="100" w:type="dxa"/>
            </w:tcMar>
            <w:vAlign w:val="center"/>
          </w:tcPr>
          <w:p w14:paraId="273B3050">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原评估日期</w:t>
            </w:r>
          </w:p>
        </w:tc>
        <w:tc>
          <w:tcPr>
            <w:tcW w:w="2967" w:type="dxa"/>
            <w:noWrap w:val="0"/>
            <w:tcMar>
              <w:top w:w="100" w:type="dxa"/>
              <w:left w:w="160" w:type="dxa"/>
              <w:bottom w:w="100" w:type="dxa"/>
              <w:right w:w="0" w:type="dxa"/>
            </w:tcMar>
            <w:vAlign w:val="center"/>
          </w:tcPr>
          <w:p w14:paraId="58DA2171">
            <w:pPr>
              <w:shd w:val="clear" w:color="auto" w:fill="auto"/>
              <w:spacing w:line="580" w:lineRule="exact"/>
              <w:jc w:val="center"/>
              <w:rPr>
                <w:rFonts w:hint="eastAsia" w:ascii="仿宋_GB2312" w:hAnsi="仿宋_GB2312" w:eastAsia="仿宋_GB2312" w:cs="仿宋_GB2312"/>
                <w:color w:val="auto"/>
                <w:sz w:val="24"/>
                <w:highlight w:val="none"/>
              </w:rPr>
            </w:pPr>
          </w:p>
        </w:tc>
      </w:tr>
      <w:tr w14:paraId="36E0B6B3">
        <w:tc>
          <w:tcPr>
            <w:tcW w:w="1076" w:type="dxa"/>
            <w:noWrap w:val="0"/>
            <w:tcMar>
              <w:top w:w="100" w:type="dxa"/>
              <w:left w:w="0" w:type="dxa"/>
              <w:bottom w:w="100" w:type="dxa"/>
              <w:right w:w="160" w:type="dxa"/>
            </w:tcMar>
            <w:vAlign w:val="center"/>
          </w:tcPr>
          <w:p w14:paraId="5237711F">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原评估结论</w:t>
            </w:r>
          </w:p>
        </w:tc>
        <w:tc>
          <w:tcPr>
            <w:tcW w:w="3112" w:type="dxa"/>
            <w:noWrap w:val="0"/>
            <w:tcMar>
              <w:top w:w="100" w:type="dxa"/>
              <w:left w:w="160" w:type="dxa"/>
              <w:bottom w:w="100" w:type="dxa"/>
              <w:right w:w="160" w:type="dxa"/>
            </w:tcMar>
            <w:vAlign w:val="center"/>
          </w:tcPr>
          <w:p w14:paraId="4D18481F">
            <w:pPr>
              <w:shd w:val="clear" w:color="auto" w:fill="auto"/>
              <w:spacing w:line="580" w:lineRule="exact"/>
              <w:jc w:val="center"/>
              <w:rPr>
                <w:rFonts w:hint="eastAsia" w:ascii="仿宋_GB2312" w:hAnsi="仿宋_GB2312" w:eastAsia="仿宋_GB2312" w:cs="仿宋_GB2312"/>
                <w:color w:val="auto"/>
                <w:sz w:val="24"/>
                <w:highlight w:val="none"/>
              </w:rPr>
            </w:pPr>
          </w:p>
        </w:tc>
        <w:tc>
          <w:tcPr>
            <w:tcW w:w="1166" w:type="dxa"/>
            <w:noWrap w:val="0"/>
            <w:tcMar>
              <w:top w:w="100" w:type="dxa"/>
              <w:left w:w="0" w:type="dxa"/>
              <w:bottom w:w="100" w:type="dxa"/>
            </w:tcMar>
            <w:vAlign w:val="center"/>
          </w:tcPr>
          <w:p w14:paraId="16816EE8">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异议类型</w:t>
            </w:r>
          </w:p>
        </w:tc>
        <w:tc>
          <w:tcPr>
            <w:tcW w:w="2967" w:type="dxa"/>
            <w:noWrap w:val="0"/>
            <w:tcMar>
              <w:top w:w="100" w:type="dxa"/>
              <w:left w:w="160" w:type="dxa"/>
              <w:bottom w:w="100" w:type="dxa"/>
              <w:right w:w="0" w:type="dxa"/>
            </w:tcMar>
            <w:vAlign w:val="center"/>
          </w:tcPr>
          <w:p w14:paraId="6EEBF444">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□对等级结论有异议 □对评估过程有异议 □其他</w:t>
            </w:r>
          </w:p>
        </w:tc>
      </w:tr>
      <w:tr w14:paraId="1B352D9B">
        <w:tc>
          <w:tcPr>
            <w:tcW w:w="1076" w:type="dxa"/>
            <w:noWrap w:val="0"/>
            <w:tcMar>
              <w:top w:w="100" w:type="dxa"/>
              <w:left w:w="0" w:type="dxa"/>
              <w:bottom w:w="100" w:type="dxa"/>
              <w:right w:w="160" w:type="dxa"/>
            </w:tcMar>
            <w:vAlign w:val="center"/>
          </w:tcPr>
          <w:p w14:paraId="62D5D63D">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异议具体内容</w:t>
            </w:r>
          </w:p>
        </w:tc>
        <w:tc>
          <w:tcPr>
            <w:tcW w:w="7245" w:type="dxa"/>
            <w:gridSpan w:val="3"/>
            <w:noWrap w:val="0"/>
            <w:tcMar>
              <w:top w:w="100" w:type="dxa"/>
              <w:left w:w="160" w:type="dxa"/>
              <w:bottom w:w="100" w:type="dxa"/>
              <w:right w:w="160" w:type="dxa"/>
            </w:tcMar>
            <w:vAlign w:val="center"/>
          </w:tcPr>
          <w:p w14:paraId="4418D968">
            <w:pPr>
              <w:shd w:val="clear" w:color="auto" w:fill="auto"/>
              <w:spacing w:line="580" w:lineRule="exact"/>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（请详细说明认为评估不准确的理由和依据，可附页）</w:t>
            </w:r>
          </w:p>
          <w:p w14:paraId="7FA454CF">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2BA1A024">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64FD8C64">
            <w:pPr>
              <w:shd w:val="clear" w:color="auto" w:fill="auto"/>
              <w:spacing w:line="580" w:lineRule="exact"/>
              <w:rPr>
                <w:rFonts w:hint="eastAsia" w:ascii="仿宋_GB2312" w:hAnsi="仿宋_GB2312" w:eastAsia="仿宋_GB2312" w:cs="仿宋_GB2312"/>
                <w:color w:val="auto"/>
                <w:kern w:val="0"/>
                <w:sz w:val="24"/>
                <w:highlight w:val="none"/>
                <w:lang w:bidi="ar"/>
              </w:rPr>
            </w:pPr>
          </w:p>
          <w:p w14:paraId="5DAE941A">
            <w:pPr>
              <w:shd w:val="clear" w:color="auto" w:fill="auto"/>
              <w:spacing w:line="580" w:lineRule="exact"/>
              <w:rPr>
                <w:rFonts w:hint="eastAsia" w:ascii="仿宋_GB2312" w:hAnsi="仿宋_GB2312" w:eastAsia="仿宋_GB2312" w:cs="仿宋_GB2312"/>
                <w:color w:val="auto"/>
                <w:kern w:val="0"/>
                <w:sz w:val="24"/>
                <w:highlight w:val="none"/>
                <w:lang w:bidi="ar"/>
              </w:rPr>
            </w:pPr>
          </w:p>
        </w:tc>
      </w:tr>
      <w:tr w14:paraId="43AA90D2">
        <w:tc>
          <w:tcPr>
            <w:tcW w:w="1076" w:type="dxa"/>
            <w:noWrap w:val="0"/>
            <w:tcMar>
              <w:top w:w="100" w:type="dxa"/>
              <w:left w:w="0" w:type="dxa"/>
              <w:bottom w:w="100" w:type="dxa"/>
              <w:right w:w="160" w:type="dxa"/>
            </w:tcMar>
            <w:vAlign w:val="center"/>
          </w:tcPr>
          <w:p w14:paraId="404C4BEC">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申请复核理由</w:t>
            </w:r>
          </w:p>
        </w:tc>
        <w:tc>
          <w:tcPr>
            <w:tcW w:w="7245" w:type="dxa"/>
            <w:gridSpan w:val="3"/>
            <w:noWrap w:val="0"/>
            <w:tcMar>
              <w:top w:w="100" w:type="dxa"/>
              <w:left w:w="160" w:type="dxa"/>
              <w:bottom w:w="100" w:type="dxa"/>
              <w:right w:w="160" w:type="dxa"/>
            </w:tcMar>
            <w:vAlign w:val="center"/>
          </w:tcPr>
          <w:p w14:paraId="32FE02EA">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（可附相关证明材料）</w:t>
            </w:r>
          </w:p>
        </w:tc>
      </w:tr>
      <w:tr w14:paraId="5FEC62A1">
        <w:tc>
          <w:tcPr>
            <w:tcW w:w="1076" w:type="dxa"/>
            <w:noWrap w:val="0"/>
            <w:tcMar>
              <w:top w:w="100" w:type="dxa"/>
              <w:left w:w="0" w:type="dxa"/>
              <w:bottom w:w="100" w:type="dxa"/>
              <w:right w:w="160" w:type="dxa"/>
            </w:tcMar>
            <w:vAlign w:val="center"/>
          </w:tcPr>
          <w:p w14:paraId="1501029C">
            <w:pPr>
              <w:widowControl/>
              <w:shd w:val="clear" w:color="auto" w:fill="auto"/>
              <w:spacing w:line="58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是否已提供新证据</w:t>
            </w:r>
          </w:p>
        </w:tc>
        <w:tc>
          <w:tcPr>
            <w:tcW w:w="7245" w:type="dxa"/>
            <w:gridSpan w:val="3"/>
            <w:noWrap w:val="0"/>
            <w:tcMar>
              <w:top w:w="100" w:type="dxa"/>
              <w:left w:w="160" w:type="dxa"/>
              <w:bottom w:w="100" w:type="dxa"/>
              <w:right w:w="160" w:type="dxa"/>
            </w:tcMar>
            <w:vAlign w:val="center"/>
          </w:tcPr>
          <w:p w14:paraId="0212503F">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□是（请附后） □否</w:t>
            </w:r>
          </w:p>
        </w:tc>
      </w:tr>
    </w:tbl>
    <w:p w14:paraId="0DEAE784">
      <w:pPr>
        <w:pStyle w:val="10"/>
        <w:widowControl/>
        <w:shd w:val="clear" w:color="auto" w:fill="auto"/>
        <w:spacing w:before="0" w:beforeAutospacing="0" w:after="0" w:afterAutospacing="0" w:line="580" w:lineRule="exact"/>
        <w:jc w:val="both"/>
        <w:rPr>
          <w:rFonts w:hint="eastAsia" w:ascii="仿宋_GB2312" w:hAnsi="仿宋_GB2312" w:eastAsia="仿宋_GB2312" w:cs="仿宋_GB2312"/>
          <w:color w:val="auto"/>
          <w:kern w:val="0"/>
          <w:highlight w:val="none"/>
          <w:lang w:bidi="ar"/>
        </w:rPr>
      </w:pPr>
    </w:p>
    <w:tbl>
      <w:tblPr>
        <w:tblStyle w:val="12"/>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845"/>
        <w:gridCol w:w="2504"/>
        <w:gridCol w:w="1148"/>
        <w:gridCol w:w="2977"/>
      </w:tblGrid>
      <w:tr w14:paraId="25BE0ED8">
        <w:trPr>
          <w:tblHeader/>
        </w:trPr>
        <w:tc>
          <w:tcPr>
            <w:tcW w:w="8474" w:type="dxa"/>
            <w:gridSpan w:val="4"/>
            <w:noWrap w:val="0"/>
            <w:tcMar>
              <w:top w:w="100" w:type="dxa"/>
              <w:left w:w="0" w:type="dxa"/>
              <w:bottom w:w="100" w:type="dxa"/>
              <w:right w:w="160" w:type="dxa"/>
            </w:tcMar>
            <w:vAlign w:val="center"/>
          </w:tcPr>
          <w:p w14:paraId="75BF284F">
            <w:pPr>
              <w:shd w:val="clear" w:color="auto" w:fill="auto"/>
              <w:spacing w:line="580" w:lineRule="exact"/>
              <w:jc w:val="both"/>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kern w:val="0"/>
                <w:sz w:val="24"/>
                <w:szCs w:val="24"/>
                <w:lang w:val="en-US" w:eastAsia="zh-CN" w:bidi="ar"/>
              </w:rPr>
              <w:t>乡镇（街道）受理意见</w:t>
            </w:r>
          </w:p>
        </w:tc>
      </w:tr>
      <w:tr w14:paraId="3F3D75AF">
        <w:trPr>
          <w:tblHeader/>
        </w:trPr>
        <w:tc>
          <w:tcPr>
            <w:tcW w:w="1845" w:type="dxa"/>
            <w:noWrap w:val="0"/>
            <w:tcMar>
              <w:top w:w="100" w:type="dxa"/>
              <w:left w:w="0" w:type="dxa"/>
              <w:bottom w:w="100" w:type="dxa"/>
              <w:right w:w="160" w:type="dxa"/>
            </w:tcMar>
            <w:vAlign w:val="center"/>
          </w:tcPr>
          <w:p w14:paraId="7DE2F31A">
            <w:pPr>
              <w:widowControl/>
              <w:shd w:val="clear" w:color="auto" w:fill="auto"/>
              <w:spacing w:line="580" w:lineRule="exact"/>
              <w:jc w:val="both"/>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kern w:val="0"/>
                <w:sz w:val="24"/>
                <w:highlight w:val="none"/>
                <w:lang w:bidi="ar"/>
              </w:rPr>
              <w:t>受理日期</w:t>
            </w:r>
          </w:p>
        </w:tc>
        <w:tc>
          <w:tcPr>
            <w:tcW w:w="2504" w:type="dxa"/>
            <w:noWrap w:val="0"/>
            <w:tcMar>
              <w:top w:w="100" w:type="dxa"/>
              <w:left w:w="160" w:type="dxa"/>
              <w:bottom w:w="100" w:type="dxa"/>
              <w:right w:w="160" w:type="dxa"/>
            </w:tcMar>
            <w:vAlign w:val="center"/>
          </w:tcPr>
          <w:p w14:paraId="3BA90994">
            <w:pPr>
              <w:shd w:val="clear" w:color="auto" w:fill="auto"/>
              <w:spacing w:line="580" w:lineRule="exact"/>
              <w:jc w:val="both"/>
              <w:rPr>
                <w:rFonts w:hint="eastAsia" w:ascii="仿宋_GB2312" w:hAnsi="仿宋_GB2312" w:eastAsia="仿宋_GB2312" w:cs="仿宋_GB2312"/>
                <w:b w:val="0"/>
                <w:bCs w:val="0"/>
                <w:color w:val="auto"/>
                <w:sz w:val="24"/>
                <w:highlight w:val="none"/>
              </w:rPr>
            </w:pPr>
          </w:p>
        </w:tc>
        <w:tc>
          <w:tcPr>
            <w:tcW w:w="1148" w:type="dxa"/>
            <w:noWrap w:val="0"/>
            <w:tcMar>
              <w:top w:w="100" w:type="dxa"/>
              <w:left w:w="0" w:type="dxa"/>
              <w:bottom w:w="100" w:type="dxa"/>
            </w:tcMar>
            <w:vAlign w:val="center"/>
          </w:tcPr>
          <w:p w14:paraId="7AD1E07C">
            <w:pPr>
              <w:widowControl/>
              <w:shd w:val="clear" w:color="auto" w:fill="auto"/>
              <w:spacing w:line="580" w:lineRule="exact"/>
              <w:jc w:val="both"/>
              <w:rPr>
                <w:rFonts w:hint="eastAsia" w:ascii="仿宋_GB2312" w:hAnsi="仿宋_GB2312" w:eastAsia="仿宋_GB2312" w:cs="仿宋_GB2312"/>
                <w:b w:val="0"/>
                <w:bCs w:val="0"/>
                <w:color w:val="auto"/>
                <w:sz w:val="24"/>
                <w:highlight w:val="none"/>
              </w:rPr>
            </w:pPr>
            <w:r>
              <w:rPr>
                <w:rFonts w:hint="eastAsia" w:ascii="仿宋_GB2312" w:hAnsi="仿宋_GB2312" w:eastAsia="仿宋_GB2312" w:cs="仿宋_GB2312"/>
                <w:b w:val="0"/>
                <w:bCs w:val="0"/>
                <w:color w:val="auto"/>
                <w:kern w:val="0"/>
                <w:sz w:val="24"/>
                <w:highlight w:val="none"/>
                <w:lang w:bidi="ar"/>
              </w:rPr>
              <w:t>受理人</w:t>
            </w:r>
          </w:p>
        </w:tc>
        <w:tc>
          <w:tcPr>
            <w:tcW w:w="2977" w:type="dxa"/>
            <w:noWrap w:val="0"/>
            <w:tcMar>
              <w:top w:w="100" w:type="dxa"/>
              <w:left w:w="0" w:type="dxa"/>
              <w:bottom w:w="100" w:type="dxa"/>
            </w:tcMar>
            <w:vAlign w:val="center"/>
          </w:tcPr>
          <w:p w14:paraId="2B18B219">
            <w:pPr>
              <w:shd w:val="clear" w:color="auto" w:fill="auto"/>
              <w:spacing w:line="580" w:lineRule="exact"/>
              <w:jc w:val="both"/>
              <w:rPr>
                <w:rFonts w:hint="eastAsia" w:ascii="仿宋_GB2312" w:hAnsi="仿宋_GB2312" w:eastAsia="仿宋_GB2312" w:cs="仿宋_GB2312"/>
                <w:b w:val="0"/>
                <w:bCs w:val="0"/>
                <w:color w:val="auto"/>
                <w:sz w:val="24"/>
                <w:highlight w:val="none"/>
              </w:rPr>
            </w:pPr>
          </w:p>
        </w:tc>
      </w:tr>
      <w:tr w14:paraId="50B2A31B">
        <w:tc>
          <w:tcPr>
            <w:tcW w:w="8474" w:type="dxa"/>
            <w:gridSpan w:val="4"/>
            <w:noWrap w:val="0"/>
            <w:tcMar>
              <w:top w:w="100" w:type="dxa"/>
              <w:left w:w="0" w:type="dxa"/>
              <w:bottom w:w="100" w:type="dxa"/>
              <w:right w:w="160" w:type="dxa"/>
            </w:tcMar>
            <w:vAlign w:val="center"/>
          </w:tcPr>
          <w:p w14:paraId="498FD639">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受理意见： □同意受理，转呈县级牵头部门 □不予受理（理由： ）</w:t>
            </w:r>
          </w:p>
        </w:tc>
      </w:tr>
      <w:tr w14:paraId="371B575B">
        <w:trPr>
          <w:trHeight w:val="1370" w:hRule="atLeast"/>
        </w:trPr>
        <w:tc>
          <w:tcPr>
            <w:tcW w:w="8474" w:type="dxa"/>
            <w:gridSpan w:val="4"/>
            <w:noWrap w:val="0"/>
            <w:tcMar>
              <w:top w:w="100" w:type="dxa"/>
              <w:left w:w="0" w:type="dxa"/>
              <w:bottom w:w="100" w:type="dxa"/>
              <w:right w:w="160" w:type="dxa"/>
            </w:tcMar>
            <w:vAlign w:val="center"/>
          </w:tcPr>
          <w:p w14:paraId="367E5D38">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kern w:val="0"/>
                <w:sz w:val="24"/>
                <w:szCs w:val="24"/>
                <w:lang w:val="en-US" w:eastAsia="zh-CN" w:bidi="ar"/>
              </w:rPr>
              <w:t>受理单位： 乡镇（街道）盖章             日期：     年     月     日</w:t>
            </w:r>
          </w:p>
        </w:tc>
      </w:tr>
      <w:tr w14:paraId="7B9990C1">
        <w:trPr>
          <w:trHeight w:val="1165" w:hRule="atLeast"/>
        </w:trPr>
        <w:tc>
          <w:tcPr>
            <w:tcW w:w="1845" w:type="dxa"/>
            <w:noWrap w:val="0"/>
            <w:tcMar>
              <w:top w:w="100" w:type="dxa"/>
              <w:left w:w="0" w:type="dxa"/>
              <w:bottom w:w="100" w:type="dxa"/>
              <w:right w:w="160" w:type="dxa"/>
            </w:tcMar>
            <w:vAlign w:val="center"/>
          </w:tcPr>
          <w:p w14:paraId="1BC2F808">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复核专家组意见</w:t>
            </w:r>
          </w:p>
        </w:tc>
        <w:tc>
          <w:tcPr>
            <w:tcW w:w="6629" w:type="dxa"/>
            <w:gridSpan w:val="3"/>
            <w:noWrap w:val="0"/>
            <w:tcMar>
              <w:top w:w="100" w:type="dxa"/>
              <w:left w:w="160" w:type="dxa"/>
              <w:bottom w:w="100" w:type="dxa"/>
              <w:right w:w="160" w:type="dxa"/>
            </w:tcMar>
            <w:vAlign w:val="center"/>
          </w:tcPr>
          <w:p w14:paraId="49E45CE3">
            <w:pPr>
              <w:shd w:val="clear" w:color="auto" w:fill="auto"/>
              <w:spacing w:line="580" w:lineRule="exact"/>
              <w:rPr>
                <w:rFonts w:hint="eastAsia" w:ascii="仿宋_GB2312" w:hAnsi="仿宋_GB2312" w:eastAsia="仿宋_GB2312" w:cs="仿宋_GB2312"/>
                <w:color w:val="auto"/>
                <w:sz w:val="24"/>
                <w:highlight w:val="none"/>
              </w:rPr>
            </w:pPr>
          </w:p>
        </w:tc>
      </w:tr>
      <w:tr w14:paraId="38DF92A6">
        <w:tc>
          <w:tcPr>
            <w:tcW w:w="1845" w:type="dxa"/>
            <w:noWrap w:val="0"/>
            <w:tcMar>
              <w:top w:w="100" w:type="dxa"/>
              <w:left w:w="0" w:type="dxa"/>
              <w:bottom w:w="100" w:type="dxa"/>
              <w:right w:w="160" w:type="dxa"/>
            </w:tcMar>
            <w:vAlign w:val="center"/>
          </w:tcPr>
          <w:p w14:paraId="5CF393C0">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复核结论</w:t>
            </w:r>
          </w:p>
        </w:tc>
        <w:tc>
          <w:tcPr>
            <w:tcW w:w="6629" w:type="dxa"/>
            <w:gridSpan w:val="3"/>
            <w:noWrap w:val="0"/>
            <w:tcMar>
              <w:top w:w="100" w:type="dxa"/>
              <w:left w:w="160" w:type="dxa"/>
              <w:bottom w:w="100" w:type="dxa"/>
              <w:right w:w="160" w:type="dxa"/>
            </w:tcMar>
            <w:vAlign w:val="center"/>
          </w:tcPr>
          <w:p w14:paraId="7FE52F1E">
            <w:pPr>
              <w:shd w:val="clear" w:color="auto" w:fill="auto"/>
              <w:spacing w:line="58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□维持原结论 □调整为______等级</w:t>
            </w:r>
          </w:p>
        </w:tc>
      </w:tr>
      <w:tr w14:paraId="0C2ECD6C">
        <w:tc>
          <w:tcPr>
            <w:tcW w:w="1845" w:type="dxa"/>
            <w:noWrap w:val="0"/>
            <w:tcMar>
              <w:top w:w="100" w:type="dxa"/>
              <w:left w:w="0" w:type="dxa"/>
              <w:bottom w:w="100" w:type="dxa"/>
              <w:right w:w="160" w:type="dxa"/>
            </w:tcMar>
            <w:vAlign w:val="center"/>
          </w:tcPr>
          <w:p w14:paraId="3E4FD67F">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复核委员会签字</w:t>
            </w:r>
          </w:p>
        </w:tc>
        <w:tc>
          <w:tcPr>
            <w:tcW w:w="2504" w:type="dxa"/>
            <w:noWrap w:val="0"/>
            <w:tcMar>
              <w:top w:w="100" w:type="dxa"/>
              <w:left w:w="160" w:type="dxa"/>
              <w:bottom w:w="100" w:type="dxa"/>
              <w:right w:w="160" w:type="dxa"/>
            </w:tcMar>
            <w:vAlign w:val="center"/>
          </w:tcPr>
          <w:p w14:paraId="2847F3C4">
            <w:pPr>
              <w:shd w:val="clear" w:color="auto" w:fill="auto"/>
              <w:spacing w:line="580" w:lineRule="exact"/>
              <w:rPr>
                <w:rFonts w:hint="eastAsia" w:ascii="仿宋_GB2312" w:hAnsi="仿宋_GB2312" w:eastAsia="仿宋_GB2312" w:cs="仿宋_GB2312"/>
                <w:color w:val="auto"/>
                <w:sz w:val="24"/>
                <w:highlight w:val="none"/>
              </w:rPr>
            </w:pPr>
          </w:p>
          <w:p w14:paraId="21C078F2">
            <w:pPr>
              <w:shd w:val="clear" w:color="auto" w:fill="auto"/>
              <w:spacing w:line="580" w:lineRule="exact"/>
              <w:rPr>
                <w:rFonts w:hint="eastAsia" w:ascii="仿宋_GB2312" w:hAnsi="仿宋_GB2312" w:eastAsia="仿宋_GB2312" w:cs="仿宋_GB2312"/>
                <w:color w:val="auto"/>
                <w:sz w:val="24"/>
                <w:highlight w:val="none"/>
              </w:rPr>
            </w:pPr>
          </w:p>
          <w:p w14:paraId="5ECCC21E">
            <w:pPr>
              <w:shd w:val="clear" w:color="auto" w:fill="auto"/>
              <w:spacing w:line="580" w:lineRule="exact"/>
              <w:rPr>
                <w:rFonts w:hint="eastAsia" w:ascii="仿宋_GB2312" w:hAnsi="仿宋_GB2312" w:eastAsia="仿宋_GB2312" w:cs="仿宋_GB2312"/>
                <w:color w:val="auto"/>
                <w:sz w:val="24"/>
                <w:highlight w:val="none"/>
              </w:rPr>
            </w:pPr>
          </w:p>
        </w:tc>
        <w:tc>
          <w:tcPr>
            <w:tcW w:w="1148" w:type="dxa"/>
            <w:noWrap w:val="0"/>
            <w:tcMar>
              <w:top w:w="100" w:type="dxa"/>
              <w:left w:w="0" w:type="dxa"/>
              <w:bottom w:w="100" w:type="dxa"/>
            </w:tcMar>
            <w:vAlign w:val="center"/>
          </w:tcPr>
          <w:p w14:paraId="0775E701">
            <w:pPr>
              <w:widowControl/>
              <w:shd w:val="clear" w:color="auto" w:fill="auto"/>
              <w:spacing w:line="580" w:lineRule="exact"/>
              <w:jc w:val="both"/>
              <w:rPr>
                <w:rFonts w:hint="eastAsia" w:ascii="仿宋_GB2312" w:hAnsi="仿宋_GB2312" w:eastAsia="仿宋_GB2312" w:cs="仿宋_GB2312"/>
                <w:color w:val="auto"/>
                <w:kern w:val="0"/>
                <w:sz w:val="24"/>
                <w:highlight w:val="none"/>
                <w:lang w:bidi="ar"/>
              </w:rPr>
            </w:pPr>
            <w:r>
              <w:rPr>
                <w:rFonts w:hint="eastAsia" w:ascii="仿宋_GB2312" w:hAnsi="仿宋_GB2312" w:eastAsia="仿宋_GB2312" w:cs="仿宋_GB2312"/>
                <w:color w:val="auto"/>
                <w:kern w:val="0"/>
                <w:sz w:val="24"/>
                <w:highlight w:val="none"/>
                <w:lang w:bidi="ar"/>
              </w:rPr>
              <w:t>复核</w:t>
            </w:r>
          </w:p>
          <w:p w14:paraId="41BAE92D">
            <w:pPr>
              <w:widowControl/>
              <w:shd w:val="clear" w:color="auto" w:fill="auto"/>
              <w:spacing w:line="58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lang w:bidi="ar"/>
              </w:rPr>
              <w:t>日期</w:t>
            </w:r>
          </w:p>
        </w:tc>
        <w:tc>
          <w:tcPr>
            <w:tcW w:w="2977" w:type="dxa"/>
            <w:noWrap w:val="0"/>
            <w:tcMar>
              <w:top w:w="100" w:type="dxa"/>
              <w:left w:w="160" w:type="dxa"/>
              <w:bottom w:w="100" w:type="dxa"/>
              <w:right w:w="0" w:type="dxa"/>
            </w:tcMar>
            <w:vAlign w:val="center"/>
          </w:tcPr>
          <w:p w14:paraId="0A27D229">
            <w:pPr>
              <w:shd w:val="clear" w:color="auto" w:fill="auto"/>
              <w:spacing w:line="580" w:lineRule="exact"/>
              <w:rPr>
                <w:rFonts w:hint="eastAsia" w:ascii="仿宋_GB2312" w:hAnsi="仿宋_GB2312" w:eastAsia="仿宋_GB2312" w:cs="仿宋_GB2312"/>
                <w:color w:val="auto"/>
                <w:sz w:val="24"/>
                <w:highlight w:val="none"/>
              </w:rPr>
            </w:pPr>
          </w:p>
        </w:tc>
      </w:tr>
    </w:tbl>
    <w:p w14:paraId="0076DF7F">
      <w:pPr>
        <w:pStyle w:val="10"/>
        <w:widowControl/>
        <w:shd w:val="clear" w:color="auto" w:fill="auto"/>
        <w:spacing w:before="0" w:beforeAutospacing="0" w:after="0" w:afterAutospacing="0" w:line="580" w:lineRule="exact"/>
        <w:jc w:val="both"/>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0"/>
          <w:highlight w:val="none"/>
          <w:lang w:val="en-US" w:eastAsia="zh-CN" w:bidi="ar"/>
        </w:rPr>
        <w:t>备注</w:t>
      </w:r>
      <w:r>
        <w:rPr>
          <w:rFonts w:hint="eastAsia" w:ascii="仿宋_GB2312" w:hAnsi="仿宋_GB2312" w:eastAsia="仿宋_GB2312" w:cs="仿宋_GB2312"/>
          <w:color w:val="auto"/>
          <w:kern w:val="0"/>
          <w:highlight w:val="none"/>
          <w:lang w:bidi="ar"/>
        </w:rPr>
        <w:t>：申请人应在收到原评估结论之日起</w:t>
      </w:r>
      <w:r>
        <w:rPr>
          <w:rFonts w:hint="eastAsia" w:ascii="仿宋_GB2312" w:hAnsi="仿宋_GB2312" w:eastAsia="仿宋_GB2312" w:cs="仿宋_GB2312"/>
          <w:color w:val="auto"/>
          <w:kern w:val="0"/>
          <w:highlight w:val="none"/>
          <w:lang w:val="en-US" w:eastAsia="zh-CN" w:bidi="ar"/>
        </w:rPr>
        <w:t>5</w:t>
      </w:r>
      <w:r>
        <w:rPr>
          <w:rFonts w:hint="eastAsia" w:ascii="仿宋_GB2312" w:hAnsi="仿宋_GB2312" w:eastAsia="仿宋_GB2312" w:cs="仿宋_GB2312"/>
          <w:color w:val="auto"/>
          <w:kern w:val="0"/>
          <w:highlight w:val="none"/>
          <w:lang w:bidi="ar"/>
        </w:rPr>
        <w:t>个工作日内提出复核申请。复核结论为最终结论。</w:t>
      </w:r>
    </w:p>
    <w:p w14:paraId="2FBB07AB">
      <w:pPr>
        <w:ind w:left="0" w:leftChars="0" w:firstLine="0" w:firstLineChars="0"/>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仿宋_GB2312"/>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embedRegular r:id="rId1" w:fontKey="{586F27E6-5050-9E74-4F7F-6C6AEAEF94AC}"/>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仿宋_GB2312"/>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embedRegular r:id="rId2" w:fontKey="{41D3752E-6452-079C-4F7F-6C6A4A0688B0}"/>
  </w:font>
  <w:font w:name="FangSong_GB2312">
    <w:panose1 w:val="02010609030101010101"/>
    <w:charset w:val="86"/>
    <w:family w:val="auto"/>
    <w:pitch w:val="default"/>
    <w:sig w:usb0="00000001" w:usb1="080E0000" w:usb2="00000000" w:usb3="00000000" w:csb0="00040000" w:csb1="00000000"/>
  </w:font>
  <w:font w:name="FZXiaoBiaoSong-B05">
    <w:panose1 w:val="03000509000000000000"/>
    <w:charset w:val="86"/>
    <w:family w:val="auto"/>
    <w:pitch w:val="default"/>
    <w:sig w:usb0="00000001" w:usb1="080E0000" w:usb2="00000000" w:usb3="00000000" w:csb0="00040000" w:csb1="00000000"/>
  </w:font>
  <w:font w:name="SimHei">
    <w:panose1 w:val="02010609060101010101"/>
    <w:charset w:val="86"/>
    <w:family w:val="auto"/>
    <w:pitch w:val="default"/>
    <w:sig w:usb0="800002BF" w:usb1="38CF7CFA"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KaiTi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embedRegular r:id="rId3" w:fontKey="{8286FD8D-C816-5A0E-4F7F-6C6A624DDFD3}"/>
  </w:font>
  <w:font w:name="方正小标宋_GBK">
    <w:panose1 w:val="03000509000000000000"/>
    <w:charset w:val="86"/>
    <w:family w:val="auto"/>
    <w:pitch w:val="default"/>
    <w:sig w:usb0="00000001" w:usb1="080E0000" w:usb2="00000000" w:usb3="00000000" w:csb0="00040000" w:csb1="00000000"/>
    <w:embedRegular r:id="rId4" w:fontKey="{66542973-DE89-AC7D-507F-6C6AFECD1F64}"/>
  </w:font>
  <w:font w:name="仿宋">
    <w:altName w:val="仿宋_GB2312"/>
    <w:panose1 w:val="02010609060101010101"/>
    <w:charset w:val="86"/>
    <w:family w:val="modern"/>
    <w:pitch w:val="default"/>
    <w:sig w:usb0="00000000" w:usb1="00000000"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5" w:fontKey="{55C8B049-95AD-5C8C-507F-6C6AA7B233A6}"/>
  </w:font>
  <w:font w:name="方正楷体_GB2312">
    <w:panose1 w:val="02000000000000000000"/>
    <w:charset w:val="86"/>
    <w:family w:val="auto"/>
    <w:pitch w:val="default"/>
    <w:sig w:usb0="A00002BF" w:usb1="184F6CFA" w:usb2="00000012" w:usb3="00000000" w:csb0="00040001" w:csb1="00000000"/>
    <w:embedRegular r:id="rId6" w:fontKey="{2096F397-1CA3-C804-507F-6C6AEFDE3C15}"/>
  </w:font>
  <w:font w:name="楷体_GB2312">
    <w:panose1 w:val="02010609030101010101"/>
    <w:charset w:val="86"/>
    <w:family w:val="auto"/>
    <w:pitch w:val="default"/>
    <w:sig w:usb0="00000001" w:usb1="080E0000" w:usb2="00000000" w:usb3="00000000" w:csb0="00040000" w:csb1="00000000"/>
    <w:embedRegular r:id="rId7" w:fontKey="{0FD6D2A7-0660-640E-507F-6C6AABADB278}"/>
  </w:font>
  <w:font w:name="微软雅黑">
    <w:panose1 w:val="020B0503020204020204"/>
    <w:charset w:val="86"/>
    <w:family w:val="auto"/>
    <w:pitch w:val="default"/>
    <w:sig w:usb0="80000287" w:usb1="2A0F3C52" w:usb2="00000016" w:usb3="00000000" w:csb0="0004001F"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4CA9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B39E3">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FB39E3">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885981"/>
    <w:multiLevelType w:val="singleLevel"/>
    <w:tmpl w:val="9A885981"/>
    <w:lvl w:ilvl="0" w:tentative="0">
      <w:start w:val="1"/>
      <w:numFmt w:val="chineseCounting"/>
      <w:suff w:val="nothing"/>
      <w:lvlText w:val="（%1）"/>
      <w:lvlJc w:val="left"/>
      <w:rPr>
        <w:rFonts w:hint="eastAsia" w:ascii="楷体_GB2312" w:hAnsi="楷体_GB2312" w:eastAsia="楷体_GB2312" w:cs="楷体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E6AC3"/>
    <w:rsid w:val="089C542D"/>
    <w:rsid w:val="0B145C7E"/>
    <w:rsid w:val="0BD633EE"/>
    <w:rsid w:val="151A4230"/>
    <w:rsid w:val="27221EB2"/>
    <w:rsid w:val="27CE635B"/>
    <w:rsid w:val="27E64D5A"/>
    <w:rsid w:val="37445638"/>
    <w:rsid w:val="46774E6F"/>
    <w:rsid w:val="4F0D02DA"/>
    <w:rsid w:val="51541C82"/>
    <w:rsid w:val="55A66835"/>
    <w:rsid w:val="55AE6AC3"/>
    <w:rsid w:val="5A0437AE"/>
    <w:rsid w:val="5FABBF15"/>
    <w:rsid w:val="670047E9"/>
    <w:rsid w:val="69492D28"/>
    <w:rsid w:val="70CA1B64"/>
    <w:rsid w:val="7748459B"/>
    <w:rsid w:val="78585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100" w:afterLines="100" w:afterAutospacing="0" w:line="600" w:lineRule="exact"/>
      <w:ind w:firstLine="0" w:firstLineChars="0"/>
      <w:outlineLvl w:val="0"/>
    </w:pPr>
    <w:rPr>
      <w:rFonts w:ascii="方正小标宋_GBK" w:hAnsi="方正小标宋_GBK" w:eastAsia="方正小标宋_GBK"/>
      <w:kern w:val="44"/>
      <w:sz w:val="44"/>
      <w:szCs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basedOn w:val="1"/>
    <w:next w:val="7"/>
    <w:qFormat/>
    <w:uiPriority w:val="99"/>
    <w:pPr>
      <w:spacing w:after="120"/>
    </w:pPr>
  </w:style>
  <w:style w:type="paragraph" w:styleId="7">
    <w:name w:val="Body Text First Indent"/>
    <w:basedOn w:val="6"/>
    <w:qFormat/>
    <w:uiPriority w:val="99"/>
    <w:pPr>
      <w:ind w:firstLine="420" w:firstLineChars="1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14">
    <w:name w:val="正文文本缩进 31"/>
    <w:basedOn w:val="1"/>
    <w:qFormat/>
    <w:uiPriority w:val="0"/>
    <w:pPr>
      <w:ind w:left="420" w:leftChars="200"/>
    </w:pPr>
    <w:rPr>
      <w:rFonts w:ascii="Calibri" w:hAnsi="Calibri" w:eastAsia="仿宋"/>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6673</Words>
  <Characters>6761</Characters>
  <Lines>0</Lines>
  <Paragraphs>0</Paragraphs>
  <TotalTime>3</TotalTime>
  <ScaleCrop>false</ScaleCrop>
  <LinksUpToDate>false</LinksUpToDate>
  <CharactersWithSpaces>6935</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2026-07-22T16:08:00Z</dcterms:created>
  <dc:creator>万欣</dc:creator>
  <cp:lastModifiedBy>肖子韵୧(๑•̀⌄•́๑)૭</cp:lastModifiedBy>
  <dcterms:modified xsi:type="dcterms:W3CDTF">2026-07-31T18:56:15Z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FCC80C9F09894C518FE7D679A65F9011_11</vt:lpwstr>
  </property>
  <property fmtid="{D5CDD505-2E9C-101B-9397-08002B2CF9AE}" pid="4" name="KSOTemplateDocerSaveRecord">
    <vt:lpwstr>eyJoZGlkIjoiZWFjZmJlMzEwYzk4ZThhMjZjNTA4YzcyMTYxOTI1MGIiLCJ1c2VySWQiOiIyODE3MzQyODYifQ==</vt:lpwstr>
  </property>
</Properties>
</file>