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FB1CD">
      <w:pPr>
        <w:keepNext w:val="0"/>
        <w:keepLines w:val="0"/>
        <w:pageBreakBefore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起草说明</w:t>
      </w:r>
    </w:p>
    <w:p w14:paraId="42982805">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为深入贯彻落实积极应对人口老龄化国家战略，落实国家及省关于养老服务体系建设、长期护理保险试点、失能老年人健康服务的决策部署，探索建立失能等级评估结果跨部门互认机制，切实减轻群众负担、提高行政效能，</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我局牵头起草了《</w:t>
      </w:r>
      <w:r>
        <w:rPr>
          <w:rFonts w:hint="eastAsia" w:ascii="仿宋_GB2312" w:hAnsi="仿宋_GB2312" w:eastAsia="仿宋_GB2312" w:cs="仿宋_GB2312"/>
          <w:b w:val="0"/>
          <w:bCs w:val="0"/>
          <w:sz w:val="32"/>
          <w:szCs w:val="32"/>
        </w:rPr>
        <w:t>南昌市老年人能力评估结果互认工作实施方案（征求意见稿）</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》，（以下简称《实施方案（征求意见稿）》）。拟经市政府同意后，多部门联合发文施行。现将文件起草有关情况说明如下：</w:t>
      </w:r>
    </w:p>
    <w:p w14:paraId="22DA398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sz w:val="32"/>
          <w:szCs w:val="32"/>
          <w:highlight w:val="none"/>
          <w:shd w:val="clear" w:color="auto" w:fill="FFFFFF"/>
          <w:lang w:val="en-US" w:eastAsia="zh-CN"/>
        </w:rPr>
        <w:t>一、起草的背景和理由</w:t>
      </w:r>
    </w:p>
    <w:p w14:paraId="046C67AA">
      <w:pPr>
        <w:pStyle w:val="6"/>
        <w:keepNext w:val="0"/>
        <w:keepLines w:val="0"/>
        <w:pageBreakBefore w:val="0"/>
        <w:widowControl/>
        <w:suppressLineNumbers w:val="0"/>
        <w:shd w:val="clear" w:color="auto" w:fill="auto"/>
        <w:kinsoku/>
        <w:wordWrap/>
        <w:overflowPunct/>
        <w:topLinePunct w:val="0"/>
        <w:autoSpaceDE/>
        <w:autoSpaceDN/>
        <w:bidi w:val="0"/>
        <w:adjustRightInd/>
        <w:snapToGrid/>
        <w:spacing w:beforeAutospacing="0" w:afterAutospacing="0" w:line="600" w:lineRule="exact"/>
        <w:ind w:left="0" w:leftChars="0" w:right="0" w:firstLine="643" w:firstLineChars="200"/>
        <w:textAlignment w:val="auto"/>
        <w:rPr>
          <w:rFonts w:hint="eastAsia" w:ascii="仿宋_GB2312" w:hAnsi="仿宋_GB2312" w:eastAsia="仿宋_GB2312" w:cs="仿宋_GB2312"/>
          <w:b w:val="0"/>
          <w:bCs w:val="0"/>
          <w:i w:val="0"/>
          <w:iCs w:val="0"/>
          <w:caps w:val="0"/>
          <w:color w:val="0F1115"/>
          <w:spacing w:val="0"/>
          <w:sz w:val="32"/>
          <w:szCs w:val="32"/>
          <w:shd w:val="clear" w:color="auto" w:fill="FFFFFF"/>
        </w:rPr>
      </w:pPr>
      <w:r>
        <w:rPr>
          <w:rFonts w:hint="eastAsia" w:ascii="仿宋_GB2312" w:hAnsi="仿宋_GB2312" w:eastAsia="仿宋_GB2312" w:cs="仿宋_GB2312"/>
          <w:b/>
          <w:bCs/>
          <w:i w:val="0"/>
          <w:iCs w:val="0"/>
          <w:caps w:val="0"/>
          <w:color w:val="auto"/>
          <w:spacing w:val="0"/>
          <w:kern w:val="2"/>
          <w:sz w:val="32"/>
          <w:szCs w:val="32"/>
          <w:highlight w:val="none"/>
          <w:shd w:val="clear" w:color="auto" w:fill="FFFFFF"/>
          <w:lang w:val="en-US" w:eastAsia="zh-CN" w:bidi="ar-SA"/>
        </w:rPr>
        <w:t>一是从上级部署看，这是必须落实的硬任务。</w:t>
      </w:r>
      <w:r>
        <w:rPr>
          <w:rFonts w:hint="eastAsia" w:ascii="仿宋_GB2312" w:hAnsi="仿宋_GB2312" w:eastAsia="仿宋_GB2312" w:cs="仿宋_GB2312"/>
          <w:b w:val="0"/>
          <w:bCs w:val="0"/>
          <w:i w:val="0"/>
          <w:iCs w:val="0"/>
          <w:caps w:val="0"/>
          <w:color w:val="0F1115"/>
          <w:spacing w:val="0"/>
          <w:sz w:val="32"/>
          <w:szCs w:val="32"/>
          <w:shd w:val="clear" w:color="auto" w:fill="FFFFFF"/>
        </w:rPr>
        <w:t>国家层面已发布《老年人能力评估规范》（GB/T 42195-2022）国家标准，就是要给全国的评估工作统一一把尺子。省委办公厅、省政府办公厅《关于推进基本养老服务体系建设的实施意见》明确要求“市、县（市、区）民政部门与同级卫生健康等部门建立评估结果互认互通制度”。《江西省老年人能力评估实施办法（试行）》（赣民规字〔2024〕6号）第十八条明确规定，评估结果“在全省范围内互认，实现‘一次评估，多部门结果应用’”。</w:t>
      </w:r>
    </w:p>
    <w:p w14:paraId="01C55926">
      <w:pPr>
        <w:pStyle w:val="6"/>
        <w:keepNext w:val="0"/>
        <w:keepLines w:val="0"/>
        <w:pageBreakBefore w:val="0"/>
        <w:widowControl/>
        <w:suppressLineNumbers w:val="0"/>
        <w:shd w:val="clear" w:color="auto" w:fill="auto"/>
        <w:kinsoku/>
        <w:wordWrap/>
        <w:overflowPunct/>
        <w:topLinePunct w:val="0"/>
        <w:autoSpaceDE/>
        <w:autoSpaceDN/>
        <w:bidi w:val="0"/>
        <w:adjustRightInd/>
        <w:snapToGrid/>
        <w:spacing w:beforeAutospacing="0" w:afterAutospacing="0" w:line="600" w:lineRule="exact"/>
        <w:ind w:left="0" w:leftChars="0" w:right="0" w:firstLine="643" w:firstLineChars="200"/>
        <w:textAlignment w:val="auto"/>
        <w:rPr>
          <w:rFonts w:hint="eastAsia" w:ascii="仿宋_GB2312" w:hAnsi="仿宋_GB2312" w:eastAsia="仿宋_GB2312" w:cs="仿宋_GB2312"/>
          <w:b w:val="0"/>
          <w:bCs w:val="0"/>
          <w:i w:val="0"/>
          <w:iCs w:val="0"/>
          <w:caps w:val="0"/>
          <w:color w:val="0F1115"/>
          <w:spacing w:val="0"/>
          <w:sz w:val="32"/>
          <w:szCs w:val="32"/>
        </w:rPr>
      </w:pPr>
      <w:r>
        <w:rPr>
          <w:rFonts w:hint="eastAsia" w:ascii="仿宋_GB2312" w:hAnsi="仿宋_GB2312" w:eastAsia="仿宋_GB2312" w:cs="仿宋_GB2312"/>
          <w:b/>
          <w:bCs/>
          <w:i w:val="0"/>
          <w:iCs w:val="0"/>
          <w:caps w:val="0"/>
          <w:color w:val="auto"/>
          <w:spacing w:val="0"/>
          <w:kern w:val="2"/>
          <w:sz w:val="32"/>
          <w:szCs w:val="32"/>
          <w:highlight w:val="none"/>
          <w:shd w:val="clear" w:color="auto" w:fill="FFFFFF"/>
          <w:lang w:val="en-US" w:eastAsia="zh-CN" w:bidi="ar-SA"/>
        </w:rPr>
        <w:t>二是从各地探索看，这是大势所趋的改革方向。</w:t>
      </w:r>
      <w:r>
        <w:rPr>
          <w:rFonts w:hint="eastAsia" w:ascii="仿宋_GB2312" w:hAnsi="仿宋_GB2312" w:eastAsia="仿宋_GB2312" w:cs="仿宋_GB2312"/>
          <w:b w:val="0"/>
          <w:bCs w:val="0"/>
          <w:i w:val="0"/>
          <w:iCs w:val="0"/>
          <w:caps w:val="0"/>
          <w:color w:val="0F1115"/>
          <w:spacing w:val="0"/>
          <w:sz w:val="32"/>
          <w:szCs w:val="32"/>
          <w:shd w:val="clear" w:color="auto" w:fill="FFFFFF"/>
        </w:rPr>
        <w:t>老年人能力评估结果互认已成为全国多地破解重复评估难题、提升行政效能的共同选择。浙江、广东等省份先行先试，积累了一批可复制、可推广的经验。</w:t>
      </w:r>
    </w:p>
    <w:p w14:paraId="5D74EF33">
      <w:pPr>
        <w:pStyle w:val="6"/>
        <w:keepNext w:val="0"/>
        <w:keepLines w:val="0"/>
        <w:pageBreakBefore w:val="0"/>
        <w:widowControl/>
        <w:suppressLineNumbers w:val="0"/>
        <w:shd w:val="clear" w:color="auto" w:fill="auto"/>
        <w:kinsoku/>
        <w:wordWrap/>
        <w:overflowPunct/>
        <w:topLinePunct w:val="0"/>
        <w:autoSpaceDE/>
        <w:autoSpaceDN/>
        <w:bidi w:val="0"/>
        <w:adjustRightInd/>
        <w:snapToGrid/>
        <w:spacing w:beforeAutospacing="0" w:afterAutospacing="0" w:line="600" w:lineRule="exact"/>
        <w:ind w:left="0" w:leftChars="0" w:right="0" w:firstLine="643" w:firstLineChars="200"/>
        <w:textAlignment w:val="auto"/>
        <w:rPr>
          <w:rFonts w:hint="eastAsia" w:ascii="仿宋_GB2312" w:hAnsi="仿宋_GB2312" w:eastAsia="仿宋_GB2312" w:cs="仿宋_GB2312"/>
          <w:b w:val="0"/>
          <w:bCs w:val="0"/>
          <w:i w:val="0"/>
          <w:iCs w:val="0"/>
          <w:caps w:val="0"/>
          <w:color w:val="0F1115"/>
          <w:spacing w:val="0"/>
          <w:sz w:val="32"/>
          <w:szCs w:val="32"/>
          <w:shd w:val="clear" w:color="auto" w:fill="FFFFFF"/>
        </w:rPr>
      </w:pPr>
      <w:r>
        <w:rPr>
          <w:rFonts w:hint="eastAsia" w:ascii="仿宋_GB2312" w:hAnsi="仿宋_GB2312" w:eastAsia="仿宋_GB2312" w:cs="仿宋_GB2312"/>
          <w:b/>
          <w:bCs/>
          <w:i w:val="0"/>
          <w:iCs w:val="0"/>
          <w:caps w:val="0"/>
          <w:color w:val="auto"/>
          <w:spacing w:val="0"/>
          <w:kern w:val="2"/>
          <w:sz w:val="32"/>
          <w:szCs w:val="32"/>
          <w:highlight w:val="none"/>
          <w:shd w:val="clear" w:color="auto" w:fill="FFFFFF"/>
          <w:lang w:val="en-US" w:eastAsia="zh-CN" w:bidi="ar-SA"/>
        </w:rPr>
        <w:t>三是从我市实际看，这是迫在眉睫的紧迫任务。</w:t>
      </w:r>
      <w:r>
        <w:rPr>
          <w:rFonts w:hint="eastAsia" w:ascii="仿宋_GB2312" w:hAnsi="仿宋_GB2312" w:eastAsia="仿宋_GB2312" w:cs="仿宋_GB2312"/>
          <w:b w:val="0"/>
          <w:bCs w:val="0"/>
          <w:i w:val="0"/>
          <w:iCs w:val="0"/>
          <w:caps w:val="0"/>
          <w:color w:val="0F1115"/>
          <w:spacing w:val="0"/>
          <w:sz w:val="32"/>
          <w:szCs w:val="32"/>
          <w:shd w:val="clear" w:color="auto" w:fill="FFFFFF"/>
        </w:rPr>
        <w:t>《南昌市长期护理保险实施方案》已于今年5月28日经市政府常务会议审议通过，自2026年10月1日起正式实施。长护险落地，失能等级评估是前提和基础。如果评估结果不能在部门间互认共享，老年人就要多头申请、重复评估，既增加群众负担，也浪费行政资源。</w:t>
      </w:r>
    </w:p>
    <w:p w14:paraId="3DFFBBCA">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sz w:val="32"/>
          <w:szCs w:val="32"/>
          <w:highlight w:val="none"/>
          <w:shd w:val="clear" w:color="auto" w:fill="FFFFFF"/>
          <w:lang w:val="en-US" w:eastAsia="zh-CN"/>
        </w:rPr>
        <w:t>二、起草过程</w:t>
      </w:r>
    </w:p>
    <w:p w14:paraId="6EAED81E">
      <w:pPr>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一是扎实推进实施方案起草修改工作。</w:t>
      </w:r>
      <w:r>
        <w:rPr>
          <w:rFonts w:hint="eastAsia" w:ascii="仿宋_GB2312" w:hAnsi="仿宋_GB2312" w:eastAsia="仿宋_GB2312" w:cs="仿宋_GB2312"/>
          <w:b w:val="0"/>
          <w:bCs w:val="0"/>
          <w:sz w:val="32"/>
          <w:szCs w:val="32"/>
        </w:rPr>
        <w:t>6月初，我局牵头起草了《南昌市老年人能力评估结果互认工作实施方案（试行）（征求意见稿）》，正式发函征求市财政局、市卫健委、市医保局、市人社局、市残联等</w:t>
      </w:r>
      <w:r>
        <w:rPr>
          <w:rFonts w:hint="eastAsia" w:cs="仿宋_GB2312"/>
          <w:b w:val="0"/>
          <w:bCs w:val="0"/>
          <w:sz w:val="32"/>
          <w:szCs w:val="32"/>
          <w:lang w:val="en-US" w:eastAsia="zh-CN"/>
        </w:rPr>
        <w:t>5</w:t>
      </w:r>
      <w:r>
        <w:rPr>
          <w:rFonts w:hint="eastAsia" w:ascii="仿宋_GB2312" w:hAnsi="仿宋_GB2312" w:eastAsia="仿宋_GB2312" w:cs="仿宋_GB2312"/>
          <w:b w:val="0"/>
          <w:bCs w:val="0"/>
          <w:sz w:val="32"/>
          <w:szCs w:val="32"/>
        </w:rPr>
        <w:t>个市直单位及全市12个县区的意见建议。在充分吸收第一轮反馈意见的基础上，7月初形成《实施方案（试行）（讨论稿）》，已再次征求上述单位意见，目前修改意见已汇总完毕</w:t>
      </w:r>
      <w:r>
        <w:rPr>
          <w:rFonts w:hint="eastAsia" w:ascii="仿宋_GB2312" w:hAnsi="仿宋_GB2312" w:eastAsia="仿宋_GB2312" w:cs="仿宋_GB2312"/>
          <w:b w:val="0"/>
          <w:bCs w:val="0"/>
          <w:sz w:val="32"/>
          <w:szCs w:val="32"/>
          <w:lang w:val="en-US" w:eastAsia="zh-CN"/>
        </w:rPr>
        <w:t>并已完成对实施方案的修改</w:t>
      </w:r>
      <w:r>
        <w:rPr>
          <w:rFonts w:hint="eastAsia" w:ascii="仿宋_GB2312" w:hAnsi="仿宋_GB2312" w:eastAsia="仿宋_GB2312" w:cs="仿宋_GB2312"/>
          <w:b w:val="0"/>
          <w:bCs w:val="0"/>
          <w:sz w:val="32"/>
          <w:szCs w:val="32"/>
        </w:rPr>
        <w:t>。</w:t>
      </w:r>
    </w:p>
    <w:p w14:paraId="293B660E">
      <w:pPr>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二是召开调度会推动部门协同。</w:t>
      </w:r>
      <w:r>
        <w:rPr>
          <w:rFonts w:hint="eastAsia" w:ascii="仿宋_GB2312" w:hAnsi="仿宋_GB2312" w:eastAsia="仿宋_GB2312" w:cs="仿宋_GB2312"/>
          <w:b w:val="0"/>
          <w:bCs w:val="0"/>
          <w:sz w:val="32"/>
          <w:szCs w:val="32"/>
        </w:rPr>
        <w:t>6月12日，由我局牵头召开第一次调度会，围绕评估标准衔接、互认路径设计、职责分工等核心问题深入座谈交流，初步明确以“一次评估、多个结果”为基本思路。6月22日召开第二次调度会，就互认路径、机构组建、经费保障等关键事项细化研究，进一步缩小分歧、形成合力。两次调度会后，各部门对评估互认的必要性和实施路径达成基本共识。</w:t>
      </w:r>
      <w:r>
        <w:rPr>
          <w:rFonts w:hint="eastAsia" w:ascii="仿宋_GB2312" w:hAnsi="仿宋_GB2312" w:eastAsia="仿宋_GB2312" w:cs="仿宋_GB2312"/>
          <w:b w:val="0"/>
          <w:bCs w:val="0"/>
          <w:sz w:val="32"/>
          <w:szCs w:val="32"/>
          <w:lang w:val="en-US" w:eastAsia="zh-CN"/>
        </w:rPr>
        <w:t>7月10日上午，市政府办副主任龚红林主持召开老年人能力“多评合一”工作调度会，市监委委员武正浜应邀出席。会议进一步统一了思想认识，凝聚了工作共识，有效推动各方克服困难、协同推进。会后，我局根据调度会上各市直部门提出的修改意见，对方案进行了再次修改完善。</w:t>
      </w:r>
    </w:p>
    <w:p w14:paraId="7EDF63D6">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三是持续加强沟通协调和基层调研。</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我局保持与市纪委监委常态化沟通，主动汇报进展，听取监督指导意见。与市卫健委、市医保局、市残联、市财政局等单位密切对接，逐项协调解决具体问题。同时深入部分县区、乡镇（街道）、养老机构和老年人家庭开展实地调研，摸清评估力量分布、群众诉求焦点和基层操作困难，为完善方案提供第一手依据。</w:t>
      </w:r>
    </w:p>
    <w:p w14:paraId="088313E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三、主要内容</w:t>
      </w:r>
    </w:p>
    <w:p w14:paraId="3A3301B2">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一是明确了工作目标：</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以医保长护险评估为主通道，建立共享互认机制，再逐步深化标准融合；</w:t>
      </w: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二是明确了政策享受人群：</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60周岁及以上、本市户籍或常住、有养老服务、长期照护或健康服务需求的老年人；</w:t>
      </w: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三是明确了评估结果互认机制：</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根据不同情况，采取</w:t>
      </w:r>
      <w:r>
        <w:rPr>
          <w:rFonts w:hint="default"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直接采信医保或民政评估结论</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医保与民政实行“标准统一、结论互认”</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w:t>
      </w:r>
      <w:r>
        <w:rPr>
          <w:rFonts w:hint="default"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评估结果共享</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三种互认方式；</w:t>
      </w: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四是明确了评估机构与人员：</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按照“公开择优、动态管理”原则，多部门共同组建；</w:t>
      </w: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五是明确了申请办理流程：</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按“一次申请、一窗受理、分级分流、结果共享”原则，分受理申请、初审分流、审核派单、评估公示、结果共享五步实施；</w:t>
      </w: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六是明确了部门职责分工：</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对全市各相关单位在老年人能力评估结果互认中的职责任务予以明确；</w:t>
      </w:r>
      <w:r>
        <w:rPr>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七是明确了实施步骤：</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按照动员部署（2026年7月—8月）、集中攻坚（</w:t>
      </w:r>
      <w:r>
        <w:rPr>
          <w:rFonts w:hint="default"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2026年8月—</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10</w:t>
      </w:r>
      <w:r>
        <w:rPr>
          <w:rFonts w:hint="default"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月</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）、全面实施（</w:t>
      </w:r>
      <w:r>
        <w:rPr>
          <w:rFonts w:hint="default"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2026年11月起</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）三个阶段压茬推进。</w:t>
      </w:r>
    </w:p>
    <w:p w14:paraId="56FB29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四、征求意见情况</w:t>
      </w:r>
    </w:p>
    <w:p w14:paraId="28F6604B">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《实施方案（征求意见稿）》先后两轮书面征求了市财政局、市卫健委、市医保局、市人社局、市残联等</w:t>
      </w:r>
      <w:r>
        <w:rPr>
          <w:rFonts w:hint="eastAsia" w:cs="仿宋_GB2312"/>
          <w:b w:val="0"/>
          <w:bCs w:val="0"/>
          <w:i w:val="0"/>
          <w:iCs w:val="0"/>
          <w:caps w:val="0"/>
          <w:color w:val="auto"/>
          <w:spacing w:val="0"/>
          <w:sz w:val="32"/>
          <w:szCs w:val="32"/>
          <w:highlight w:val="none"/>
          <w:shd w:val="clear" w:color="auto" w:fill="FFFFFF"/>
          <w:lang w:val="en-US" w:eastAsia="zh-CN"/>
        </w:rPr>
        <w:t>5</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个市直单位及全市12个县区（开发区、管理局）的意见建议。经</w:t>
      </w:r>
      <w:r>
        <w:rPr>
          <w:rFonts w:hint="eastAsia" w:cs="仿宋_GB2312"/>
          <w:b w:val="0"/>
          <w:bCs w:val="0"/>
          <w:i w:val="0"/>
          <w:iCs w:val="0"/>
          <w:caps w:val="0"/>
          <w:color w:val="auto"/>
          <w:spacing w:val="0"/>
          <w:sz w:val="32"/>
          <w:szCs w:val="32"/>
          <w:highlight w:val="none"/>
          <w:shd w:val="clear" w:color="auto" w:fill="FFFFFF"/>
          <w:lang w:val="en-US" w:eastAsia="zh-CN"/>
        </w:rPr>
        <w:t>多次</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沟通对接，</w:t>
      </w:r>
      <w:r>
        <w:rPr>
          <w:rFonts w:hint="eastAsia" w:cs="仿宋_GB2312"/>
          <w:b w:val="0"/>
          <w:bCs w:val="0"/>
          <w:i w:val="0"/>
          <w:iCs w:val="0"/>
          <w:caps w:val="0"/>
          <w:color w:val="auto"/>
          <w:spacing w:val="0"/>
          <w:sz w:val="32"/>
          <w:szCs w:val="32"/>
          <w:highlight w:val="none"/>
          <w:shd w:val="clear" w:color="auto" w:fill="FFFFFF"/>
          <w:lang w:val="en-US" w:eastAsia="zh-CN"/>
        </w:rPr>
        <w:t>第二次征求意见</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共收到青山湖区政府1条修改意见，已采纳，其他</w:t>
      </w:r>
      <w:r>
        <w:rPr>
          <w:rFonts w:hint="eastAsia" w:cs="仿宋_GB2312"/>
          <w:b w:val="0"/>
          <w:bCs w:val="0"/>
          <w:i w:val="0"/>
          <w:iCs w:val="0"/>
          <w:caps w:val="0"/>
          <w:color w:val="auto"/>
          <w:spacing w:val="0"/>
          <w:sz w:val="32"/>
          <w:szCs w:val="32"/>
          <w:highlight w:val="none"/>
          <w:shd w:val="clear" w:color="auto" w:fill="FFFFFF"/>
          <w:lang w:val="en-US" w:eastAsia="zh-CN"/>
        </w:rPr>
        <w:t>5</w:t>
      </w:r>
      <w:bookmarkStart w:id="0" w:name="_GoBack"/>
      <w:bookmarkEnd w:id="0"/>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个市直单位和11个县区（开发区、管理局）反馈无意见。</w:t>
      </w:r>
    </w:p>
    <w:p w14:paraId="5FF93CD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D51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D5A5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FD5A53">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FB2C3D"/>
    <w:rsid w:val="011E0236"/>
    <w:rsid w:val="089C542D"/>
    <w:rsid w:val="143F42F3"/>
    <w:rsid w:val="1B9958A6"/>
    <w:rsid w:val="1DFB2C3D"/>
    <w:rsid w:val="1F406B25"/>
    <w:rsid w:val="225E003A"/>
    <w:rsid w:val="27221EB2"/>
    <w:rsid w:val="37445638"/>
    <w:rsid w:val="69194D25"/>
    <w:rsid w:val="69492D28"/>
    <w:rsid w:val="78DE490E"/>
    <w:rsid w:val="7F972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0" w:firstLineChars="200"/>
      <w:jc w:val="both"/>
    </w:pPr>
    <w:rPr>
      <w:rFonts w:ascii="仿宋_GB2312" w:hAnsi="仿宋_GB2312" w:eastAsia="仿宋_GB2312" w:cstheme="minorBidi"/>
      <w:kern w:val="2"/>
      <w:sz w:val="32"/>
      <w:szCs w:val="32"/>
      <w:lang w:val="en-US" w:eastAsia="zh-CN" w:bidi="ar-SA"/>
    </w:rPr>
  </w:style>
  <w:style w:type="paragraph" w:styleId="2">
    <w:name w:val="heading 1"/>
    <w:basedOn w:val="3"/>
    <w:next w:val="1"/>
    <w:qFormat/>
    <w:uiPriority w:val="0"/>
    <w:pPr>
      <w:keepNext/>
      <w:keepLines/>
      <w:spacing w:beforeLines="0" w:beforeAutospacing="0" w:after="100" w:afterLines="100" w:afterAutospacing="0" w:line="600" w:lineRule="exact"/>
      <w:ind w:firstLine="0" w:firstLineChars="0"/>
      <w:outlineLvl w:val="0"/>
    </w:pPr>
    <w:rPr>
      <w:rFonts w:ascii="方正小标宋_GBK" w:hAnsi="方正小标宋_GBK" w:eastAsia="方正小标宋_GBK"/>
      <w:b w:val="0"/>
      <w:kern w:val="44"/>
      <w:sz w:val="44"/>
      <w:szCs w:val="4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1813</Words>
  <Characters>1851</Characters>
  <Lines>0</Lines>
  <Paragraphs>0</Paragraphs>
  <TotalTime>13</TotalTime>
  <ScaleCrop>false</ScaleCrop>
  <LinksUpToDate>false</LinksUpToDate>
  <CharactersWithSpaces>1852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2026-07-15T03:41:00Z</dcterms:created>
  <dc:creator>万欣</dc:creator>
  <cp:lastModifiedBy>万欣</cp:lastModifiedBy>
  <dcterms:modified xsi:type="dcterms:W3CDTF">2026-07-22T08:04:30Z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E433637F79554C98A1A85F2439875725_11</vt:lpwstr>
  </property>
  <property fmtid="{D5CDD505-2E9C-101B-9397-08002B2CF9AE}" pid="4" name="KSOTemplateDocerSaveRecord">
    <vt:lpwstr>eyJoZGlkIjoiZWFjZmJlMzEwYzk4ZThhMjZjNTA4YzcyMTYxOTI1MGIiLCJ1c2VySWQiOiIyODE3MzQyODYifQ==</vt:lpwstr>
  </property>
</Properties>
</file>