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136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8FF27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429D70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起草说明</w:t>
      </w:r>
    </w:p>
    <w:p w14:paraId="6AA71CB6">
      <w:pPr>
        <w:ind w:firstLine="640" w:firstLineChars="200"/>
        <w:jc w:val="both"/>
        <w:rPr>
          <w:rStyle w:val="7"/>
          <w:rFonts w:hint="eastAsia" w:ascii="仿宋_GB2312" w:hAnsi="仿宋_GB2312" w:eastAsia="仿宋_GB2312" w:cs="仿宋_GB2312"/>
          <w:sz w:val="32"/>
          <w:szCs w:val="32"/>
          <w:lang w:val="en-US" w:eastAsia="zh-CN" w:bidi="ar-SA"/>
        </w:rPr>
      </w:pPr>
    </w:p>
    <w:p w14:paraId="3224AB6F">
      <w:pPr>
        <w:ind w:firstLine="640" w:firstLineChars="200"/>
        <w:jc w:val="both"/>
        <w:rPr>
          <w:rStyle w:val="7"/>
          <w:rFonts w:hint="eastAsia" w:ascii="仿宋_GB2312" w:hAnsi="仿宋_GB2312" w:eastAsia="仿宋_GB2312" w:cs="仿宋_GB2312"/>
          <w:sz w:val="32"/>
          <w:szCs w:val="32"/>
          <w:lang w:val="en-US" w:eastAsia="zh-CN" w:bidi="ar-SA"/>
        </w:rPr>
      </w:pPr>
      <w:r>
        <w:rPr>
          <w:rStyle w:val="7"/>
          <w:rFonts w:hint="eastAsia" w:ascii="仿宋_GB2312" w:hAnsi="仿宋_GB2312" w:eastAsia="仿宋_GB2312" w:cs="仿宋_GB2312"/>
          <w:sz w:val="32"/>
          <w:szCs w:val="32"/>
          <w:lang w:val="en-US" w:eastAsia="zh-CN" w:bidi="ar-SA"/>
        </w:rPr>
        <w:t>现就《南昌市社会救助操作规程（征求意见稿）》（简称《操作规程》）的起草情况，作简要说明。</w:t>
      </w:r>
    </w:p>
    <w:p w14:paraId="68D7C0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Style w:val="7"/>
          <w:rFonts w:hint="default" w:ascii="仿宋_GB2312" w:hAnsi="仿宋_GB2312" w:eastAsia="仿宋_GB2312" w:cs="仿宋_GB2312"/>
          <w:color w:val="000000"/>
          <w:sz w:val="32"/>
          <w:szCs w:val="32"/>
          <w:lang w:val="en-US"/>
        </w:rPr>
      </w:pPr>
      <w:r>
        <w:rPr>
          <w:rFonts w:hint="eastAsia" w:ascii="黑体" w:hAnsi="黑体" w:eastAsia="黑体" w:cs="黑体"/>
          <w:sz w:val="32"/>
          <w:szCs w:val="32"/>
          <w:lang w:val="en-US" w:eastAsia="zh-CN"/>
        </w:rPr>
        <w:t>一、起草背景</w:t>
      </w:r>
    </w:p>
    <w:p w14:paraId="63C425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Style w:val="7"/>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2024年以来，</w:t>
      </w:r>
      <w:r>
        <w:rPr>
          <w:rStyle w:val="7"/>
          <w:rFonts w:hint="eastAsia" w:ascii="仿宋_GB2312" w:hAnsi="仿宋_GB2312" w:eastAsia="仿宋_GB2312" w:cs="仿宋_GB2312"/>
          <w:color w:val="000000"/>
          <w:sz w:val="32"/>
          <w:szCs w:val="32"/>
          <w:lang w:val="en-US"/>
        </w:rPr>
        <w:t>民政部、</w:t>
      </w:r>
      <w:r>
        <w:rPr>
          <w:rFonts w:hint="eastAsia" w:ascii="仿宋_GB2312" w:hAnsi="仿宋_GB2312" w:eastAsia="仿宋_GB2312" w:cs="仿宋_GB2312"/>
          <w:sz w:val="32"/>
          <w:szCs w:val="32"/>
          <w:lang w:val="en-US" w:eastAsia="zh-CN"/>
        </w:rPr>
        <w:t>省民政厅先后出台了最低生活保障边缘家庭财产认定、社会救助家庭经济状况评估</w:t>
      </w:r>
      <w:bookmarkStart w:id="0" w:name="OLE_LINK2"/>
      <w:r>
        <w:rPr>
          <w:rFonts w:hint="eastAsia" w:ascii="仿宋_GB2312" w:hAnsi="仿宋_GB2312" w:eastAsia="仿宋_GB2312" w:cs="仿宋_GB2312"/>
          <w:sz w:val="32"/>
          <w:szCs w:val="32"/>
          <w:lang w:val="en-US" w:eastAsia="zh-CN"/>
        </w:rPr>
        <w:t>、</w:t>
      </w:r>
      <w:r>
        <w:rPr>
          <w:rStyle w:val="7"/>
          <w:rFonts w:hint="eastAsia" w:ascii="仿宋_GB2312" w:hAnsi="仿宋_GB2312" w:eastAsia="仿宋_GB2312" w:cs="仿宋_GB2312"/>
          <w:color w:val="000000"/>
          <w:sz w:val="32"/>
          <w:szCs w:val="32"/>
          <w:lang w:val="en-US"/>
        </w:rPr>
        <w:t>刚性支出困难家庭认定</w:t>
      </w:r>
      <w:bookmarkEnd w:id="0"/>
      <w:r>
        <w:rPr>
          <w:rStyle w:val="7"/>
          <w:rFonts w:hint="eastAsia" w:ascii="仿宋_GB2312" w:hAnsi="仿宋_GB2312" w:eastAsia="仿宋_GB2312" w:cs="仿宋_GB2312"/>
          <w:color w:val="000000"/>
          <w:sz w:val="32"/>
          <w:szCs w:val="32"/>
          <w:lang w:val="en-US"/>
        </w:rPr>
        <w:t>等</w:t>
      </w:r>
      <w:r>
        <w:rPr>
          <w:rStyle w:val="7"/>
          <w:rFonts w:hint="eastAsia" w:ascii="仿宋_GB2312" w:hAnsi="仿宋_GB2312" w:eastAsia="仿宋_GB2312" w:cs="仿宋_GB2312"/>
          <w:color w:val="000000"/>
          <w:sz w:val="32"/>
          <w:szCs w:val="32"/>
          <w:lang w:val="en-US" w:eastAsia="zh-CN"/>
        </w:rPr>
        <w:t>系列政策</w:t>
      </w:r>
      <w:r>
        <w:rPr>
          <w:rStyle w:val="7"/>
          <w:rFonts w:hint="eastAsia" w:ascii="仿宋_GB2312" w:hAnsi="仿宋_GB2312" w:eastAsia="仿宋_GB2312" w:cs="仿宋_GB2312"/>
          <w:color w:val="000000"/>
          <w:sz w:val="32"/>
          <w:szCs w:val="32"/>
          <w:lang w:val="en-US"/>
        </w:rPr>
        <w:t>文件</w:t>
      </w:r>
      <w:r>
        <w:rPr>
          <w:rFonts w:hint="eastAsia" w:ascii="仿宋_GB2312" w:hAnsi="仿宋_GB2312" w:eastAsia="仿宋_GB2312" w:cs="仿宋_GB2312"/>
          <w:sz w:val="32"/>
          <w:szCs w:val="32"/>
          <w:lang w:val="en-US" w:eastAsia="zh-CN"/>
        </w:rPr>
        <w:t>，明确了最低生活保障</w:t>
      </w:r>
      <w:r>
        <w:rPr>
          <w:rFonts w:hint="eastAsia" w:ascii="仿宋_GB2312" w:hAnsi="仿宋_GB2312" w:eastAsia="仿宋_GB2312" w:cs="仿宋_GB2312"/>
          <w:color w:val="auto"/>
          <w:sz w:val="32"/>
          <w:szCs w:val="32"/>
          <w:lang w:val="en-US" w:eastAsia="zh-CN"/>
        </w:rPr>
        <w:t>边缘家庭、</w:t>
      </w:r>
      <w:r>
        <w:rPr>
          <w:rStyle w:val="7"/>
          <w:rFonts w:hint="eastAsia" w:ascii="仿宋_GB2312" w:hAnsi="仿宋_GB2312" w:eastAsia="仿宋_GB2312" w:cs="仿宋_GB2312"/>
          <w:color w:val="000000"/>
          <w:sz w:val="32"/>
          <w:szCs w:val="32"/>
          <w:lang w:val="en-US"/>
        </w:rPr>
        <w:t>刚性支出困难家庭</w:t>
      </w:r>
      <w:r>
        <w:rPr>
          <w:rFonts w:hint="eastAsia" w:ascii="仿宋_GB2312" w:hAnsi="仿宋_GB2312" w:eastAsia="仿宋_GB2312" w:cs="仿宋_GB2312"/>
          <w:color w:val="auto"/>
          <w:sz w:val="32"/>
          <w:szCs w:val="32"/>
          <w:lang w:val="en-US" w:eastAsia="zh-CN"/>
        </w:rPr>
        <w:t>认定条件与</w:t>
      </w:r>
      <w:r>
        <w:rPr>
          <w:rStyle w:val="7"/>
          <w:rFonts w:hint="eastAsia" w:ascii="仿宋_GB2312" w:hAnsi="仿宋_GB2312" w:eastAsia="仿宋_GB2312" w:cs="仿宋_GB2312"/>
          <w:color w:val="000000"/>
          <w:sz w:val="32"/>
          <w:szCs w:val="32"/>
          <w:lang w:val="en-US"/>
        </w:rPr>
        <w:t>范围，进一步完善了民政领域社会救助对象认定制度。</w:t>
      </w:r>
      <w:r>
        <w:rPr>
          <w:rStyle w:val="7"/>
          <w:rFonts w:hint="eastAsia" w:ascii="仿宋_GB2312" w:hAnsi="仿宋_GB2312" w:eastAsia="仿宋_GB2312" w:cs="仿宋_GB2312"/>
          <w:color w:val="000000"/>
          <w:sz w:val="32"/>
          <w:szCs w:val="32"/>
        </w:rPr>
        <w:t>为</w:t>
      </w:r>
      <w:r>
        <w:rPr>
          <w:rFonts w:hint="eastAsia" w:ascii="仿宋_GB2312" w:hAnsi="仿宋_GB2312" w:eastAsia="仿宋_GB2312" w:cs="仿宋_GB2312"/>
          <w:b w:val="0"/>
          <w:bCs w:val="0"/>
          <w:color w:val="auto"/>
          <w:kern w:val="0"/>
          <w:sz w:val="32"/>
          <w:szCs w:val="32"/>
        </w:rPr>
        <w:t>适应社会救助制度改革完善的</w:t>
      </w:r>
      <w:r>
        <w:rPr>
          <w:rFonts w:hint="eastAsia" w:ascii="仿宋_GB2312" w:hAnsi="仿宋_GB2312" w:eastAsia="仿宋_GB2312" w:cs="仿宋_GB2312"/>
          <w:b w:val="0"/>
          <w:bCs w:val="0"/>
          <w:color w:val="auto"/>
          <w:kern w:val="0"/>
          <w:sz w:val="32"/>
          <w:szCs w:val="32"/>
          <w:lang w:eastAsia="zh-CN"/>
        </w:rPr>
        <w:t>新形势、新要求，更好地实现社会救助服务管理便民惠民，</w:t>
      </w:r>
      <w:r>
        <w:rPr>
          <w:rStyle w:val="7"/>
          <w:rFonts w:hint="eastAsia" w:ascii="仿宋_GB2312" w:hAnsi="仿宋_GB2312" w:eastAsia="仿宋_GB2312" w:cs="仿宋_GB2312"/>
          <w:color w:val="000000"/>
          <w:sz w:val="32"/>
          <w:szCs w:val="32"/>
        </w:rPr>
        <w:t>我</w:t>
      </w:r>
      <w:r>
        <w:rPr>
          <w:rStyle w:val="7"/>
          <w:rFonts w:hint="eastAsia" w:ascii="仿宋_GB2312" w:hAnsi="仿宋_GB2312" w:eastAsia="仿宋_GB2312" w:cs="仿宋_GB2312"/>
          <w:color w:val="000000"/>
          <w:sz w:val="32"/>
          <w:szCs w:val="32"/>
          <w:lang w:val="en-US"/>
        </w:rPr>
        <w:t>局</w:t>
      </w:r>
      <w:r>
        <w:rPr>
          <w:rStyle w:val="7"/>
          <w:rFonts w:hint="eastAsia" w:ascii="仿宋_GB2312" w:hAnsi="仿宋_GB2312" w:eastAsia="仿宋_GB2312" w:cs="仿宋_GB2312"/>
          <w:color w:val="000000"/>
          <w:sz w:val="32"/>
          <w:szCs w:val="32"/>
        </w:rPr>
        <w:t>结合工作实际，</w:t>
      </w:r>
      <w:r>
        <w:rPr>
          <w:rStyle w:val="7"/>
          <w:rFonts w:hint="eastAsia" w:ascii="仿宋_GB2312" w:hAnsi="仿宋_GB2312" w:eastAsia="仿宋_GB2312" w:cs="仿宋_GB2312"/>
          <w:color w:val="000000"/>
          <w:sz w:val="32"/>
          <w:szCs w:val="32"/>
          <w:lang w:val="en-US"/>
        </w:rPr>
        <w:t>并经研究起草、征求意见、</w:t>
      </w:r>
      <w:r>
        <w:rPr>
          <w:rStyle w:val="7"/>
          <w:rFonts w:hint="eastAsia" w:ascii="仿宋_GB2312" w:hAnsi="仿宋_GB2312" w:eastAsia="仿宋_GB2312" w:cs="仿宋_GB2312"/>
          <w:color w:val="000000"/>
          <w:sz w:val="32"/>
          <w:szCs w:val="32"/>
          <w:lang w:val="en-US" w:eastAsia="zh-CN"/>
        </w:rPr>
        <w:t>讨论完善</w:t>
      </w:r>
      <w:r>
        <w:rPr>
          <w:rStyle w:val="7"/>
          <w:rFonts w:hint="eastAsia" w:ascii="仿宋_GB2312" w:hAnsi="仿宋_GB2312" w:eastAsia="仿宋_GB2312" w:cs="仿宋_GB2312"/>
          <w:color w:val="000000"/>
          <w:sz w:val="32"/>
          <w:szCs w:val="32"/>
        </w:rPr>
        <w:t>形成此稿。</w:t>
      </w:r>
    </w:p>
    <w:p w14:paraId="75EEEAC4">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二、起草经过</w:t>
      </w:r>
    </w:p>
    <w:p w14:paraId="1AE15E72">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0" w:firstLineChars="200"/>
        <w:textAlignment w:val="baseline"/>
        <w:rPr>
          <w:rStyle w:val="7"/>
          <w:rFonts w:hint="eastAsia" w:ascii="仿宋_GB2312" w:hAnsi="仿宋_GB2312" w:eastAsia="仿宋_GB2312" w:cs="仿宋_GB2312"/>
          <w:sz w:val="32"/>
          <w:szCs w:val="32"/>
          <w:lang w:val="en-US" w:eastAsia="zh-CN" w:bidi="ar-SA"/>
        </w:rPr>
      </w:pPr>
      <w:r>
        <w:rPr>
          <w:rStyle w:val="7"/>
          <w:rFonts w:hint="eastAsia" w:ascii="仿宋_GB2312" w:hAnsi="仿宋_GB2312" w:eastAsia="仿宋_GB2312" w:cs="仿宋_GB2312"/>
          <w:sz w:val="32"/>
          <w:szCs w:val="32"/>
          <w:lang w:val="en-US" w:eastAsia="zh-CN" w:bidi="ar-SA"/>
        </w:rPr>
        <w:t>《操作规程》的起草分为三个阶段。</w:t>
      </w:r>
    </w:p>
    <w:p w14:paraId="67045FBF">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bidi="ar-SA"/>
        </w:rPr>
        <w:t>（一）研究起草阶段。</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color w:val="auto"/>
          <w:sz w:val="32"/>
          <w:szCs w:val="32"/>
          <w:lang w:val="en-US" w:eastAsia="zh-CN"/>
        </w:rPr>
        <w:t>《江西省民政厅关于印发&lt;江西省低保边缘家庭财产认定办法（试行）&gt;的通知》（赣民规字〔2024〕1号）、《江西省民政厅 江西省统计局  国家统计局江西调查总队关于印发&lt;江西省社会救助家庭经济状况评估办法&gt;的通知》（赣民规字﹝2024﹞2号）、《江西省民政厅关于印发&lt;江西省刚性支出困难家庭认定办法（试行）&gt;的通知》（赣民规字﹝2025﹞3号）等文件</w:t>
      </w:r>
      <w:r>
        <w:rPr>
          <w:rFonts w:hint="eastAsia" w:ascii="仿宋_GB2312" w:hAnsi="仿宋_GB2312" w:eastAsia="仿宋_GB2312" w:cs="仿宋_GB2312"/>
          <w:sz w:val="32"/>
          <w:szCs w:val="32"/>
          <w:lang w:val="en-US" w:eastAsia="zh-CN"/>
        </w:rPr>
        <w:t>，并结合我市“应保未保”专项整治行动，赴各基层找制度盲点与不足，明确制度完善方向，研究起草了初稿。</w:t>
      </w:r>
    </w:p>
    <w:p w14:paraId="46E0063B">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Fonts w:hint="default" w:ascii="仿宋_GB2312" w:hAnsi="仿宋_GB2312" w:eastAsia="仿宋_GB2312" w:cs="仿宋_GB2312"/>
          <w:sz w:val="32"/>
          <w:szCs w:val="32"/>
          <w:lang w:val="en-US" w:eastAsia="zh-CN"/>
        </w:rPr>
      </w:pPr>
      <w:r>
        <w:rPr>
          <w:rStyle w:val="7"/>
          <w:rFonts w:hint="eastAsia" w:ascii="楷体_GB2312" w:hAnsi="楷体_GB2312" w:eastAsia="楷体_GB2312" w:cs="楷体_GB2312"/>
          <w:b/>
          <w:bCs/>
          <w:color w:val="000000"/>
          <w:sz w:val="32"/>
          <w:szCs w:val="56"/>
          <w:lang w:val="en-US" w:eastAsia="zh-CN"/>
        </w:rPr>
        <w:t>（二）征求意见阶段。</w:t>
      </w:r>
      <w:r>
        <w:rPr>
          <w:rFonts w:hint="eastAsia" w:ascii="仿宋_GB2312" w:hAnsi="仿宋_GB2312" w:eastAsia="仿宋_GB2312" w:cs="仿宋_GB2312"/>
          <w:sz w:val="32"/>
          <w:szCs w:val="32"/>
          <w:lang w:val="en-US" w:eastAsia="zh-CN"/>
        </w:rPr>
        <w:t>意见征求阶段共分三轮。第一轮由局社会救助科向各县（区）民政部门下发征求意见函，并组织县区、乡镇两级工作人员开展会议座谈，针对反馈的修改意见建议及上级文件新增内容逐条讨论研究，共征集意见45条。第二轮赴南昌县、进贤县、安义县、新建区等社会救助工作薄弱县（区）开展实地调研，并组织城区8个县（区）级民政部门就如何进一步规范社会救助家庭认定工作进行研究讨论，共征集基层意见57条。第三轮，向市人社局、市住建局、市残联、市中级人民法院等12个部门征求意见，并组织开展社会救助工作联席会议联络员座谈会，共征集意见13条。结合三轮意见对《操作规程》进行修改完善。</w:t>
      </w:r>
    </w:p>
    <w:p w14:paraId="251DE5C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bidi="ar-SA"/>
        </w:rPr>
        <w:t>（三）讨论完善阶段。</w:t>
      </w:r>
      <w:r>
        <w:rPr>
          <w:rFonts w:hint="eastAsia" w:ascii="仿宋_GB2312" w:hAnsi="仿宋_GB2312" w:eastAsia="仿宋_GB2312" w:cs="仿宋_GB2312"/>
          <w:sz w:val="32"/>
          <w:szCs w:val="32"/>
          <w:lang w:val="en-US" w:eastAsia="zh-CN"/>
        </w:rPr>
        <w:t>就征集的修改意见进行修改完善，并发至局法律顾问对《操作规程》的合法性进行审查。同时，市民政局社会救助科赴北京观韬（南昌）律师事务所开展实地座谈，针对反馈的部分《操作规程》法律审查意见进行讨论研究，并对其中涉及的赡养义务、民事行为人收入等认定工作进行咨询研究，并进行修改完善，形成此稿。</w:t>
      </w:r>
    </w:p>
    <w:p w14:paraId="33AE82D2">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三、主要修改内容</w:t>
      </w:r>
    </w:p>
    <w:p w14:paraId="0DCE7A1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Style w:val="7"/>
          <w:rFonts w:hint="eastAsia" w:ascii="仿宋_GB2312" w:hAnsi="仿宋_GB2312" w:eastAsia="仿宋_GB2312" w:cs="仿宋_GB2312"/>
          <w:color w:val="000000"/>
          <w:sz w:val="32"/>
          <w:szCs w:val="32"/>
          <w:lang w:val="en-US" w:eastAsia="zh-CN"/>
        </w:rPr>
      </w:pPr>
      <w:r>
        <w:rPr>
          <w:rStyle w:val="7"/>
          <w:rFonts w:hint="eastAsia" w:ascii="楷体_GB2312" w:hAnsi="楷体_GB2312" w:eastAsia="楷体_GB2312" w:cs="楷体_GB2312"/>
          <w:b/>
          <w:bCs/>
          <w:sz w:val="32"/>
          <w:szCs w:val="32"/>
          <w:lang w:val="en-US" w:eastAsia="zh-CN" w:bidi="ar-SA"/>
        </w:rPr>
        <w:t>（一）优化对象认定条件。</w:t>
      </w:r>
      <w:r>
        <w:rPr>
          <w:rStyle w:val="7"/>
          <w:rFonts w:hint="eastAsia" w:ascii="仿宋_GB2312" w:hAnsi="仿宋_GB2312" w:eastAsia="仿宋_GB2312" w:cs="Times New Roman"/>
          <w:b w:val="0"/>
          <w:bCs w:val="0"/>
          <w:color w:val="000000"/>
          <w:sz w:val="32"/>
          <w:szCs w:val="32"/>
          <w:lang w:val="en-US" w:eastAsia="zh-CN" w:bidi="ar-SA"/>
        </w:rPr>
        <w:t>明确了特困人员、最低生活保障家庭、最低生活保障边缘家庭、刚性支出困难家庭等4类社会救助对象的认定条件，并结合实际，提出将</w:t>
      </w:r>
      <w:r>
        <w:rPr>
          <w:rFonts w:hint="eastAsia" w:ascii="仿宋_GB2312" w:hAnsi="仿宋_GB2312" w:eastAsia="仿宋_GB2312" w:cs="仿宋_GB2312"/>
          <w:color w:val="auto"/>
          <w:sz w:val="32"/>
          <w:szCs w:val="32"/>
          <w:highlight w:val="none"/>
          <w:lang w:val="en-US" w:eastAsia="zh-CN"/>
        </w:rPr>
        <w:t>最低生活保障边缘家庭、刚性支出困难家庭中已有家庭成员参照</w:t>
      </w:r>
      <w:r>
        <w:rPr>
          <w:rFonts w:hint="eastAsia" w:ascii="仿宋_GB2312" w:hAnsi="宋体" w:eastAsia="仿宋_GB2312" w:cs="仿宋_GB2312"/>
          <w:color w:val="000000"/>
          <w:spacing w:val="-4"/>
          <w:kern w:val="0"/>
          <w:sz w:val="31"/>
          <w:szCs w:val="31"/>
          <w:lang w:val="en-US" w:eastAsia="zh-CN" w:bidi="ar"/>
        </w:rPr>
        <w:t>“</w:t>
      </w:r>
      <w:r>
        <w:rPr>
          <w:rFonts w:ascii="仿宋_GB2312" w:hAnsi="宋体" w:eastAsia="仿宋_GB2312" w:cs="仿宋_GB2312"/>
          <w:color w:val="000000"/>
          <w:spacing w:val="-4"/>
          <w:kern w:val="0"/>
          <w:sz w:val="31"/>
          <w:szCs w:val="31"/>
          <w:lang w:val="en-US" w:eastAsia="zh-CN" w:bidi="ar"/>
        </w:rPr>
        <w:t>单人户</w:t>
      </w:r>
      <w:r>
        <w:rPr>
          <w:rFonts w:hint="eastAsia" w:ascii="仿宋_GB2312" w:hAnsi="宋体" w:eastAsia="仿宋_GB2312" w:cs="仿宋_GB2312"/>
          <w:color w:val="000000"/>
          <w:spacing w:val="-4"/>
          <w:kern w:val="0"/>
          <w:sz w:val="31"/>
          <w:szCs w:val="31"/>
          <w:lang w:val="en-US" w:eastAsia="zh-CN" w:bidi="ar"/>
        </w:rPr>
        <w:t>”</w:t>
      </w:r>
      <w:r>
        <w:rPr>
          <w:rFonts w:ascii="仿宋_GB2312" w:hAnsi="宋体" w:eastAsia="仿宋_GB2312" w:cs="仿宋_GB2312"/>
          <w:color w:val="000000"/>
          <w:spacing w:val="-4"/>
          <w:kern w:val="0"/>
          <w:sz w:val="31"/>
          <w:szCs w:val="31"/>
          <w:lang w:val="en-US" w:eastAsia="zh-CN" w:bidi="ar"/>
        </w:rPr>
        <w:t>纳入</w:t>
      </w:r>
      <w:r>
        <w:rPr>
          <w:rFonts w:hint="eastAsia" w:ascii="仿宋_GB2312" w:hAnsi="宋体" w:eastAsia="仿宋_GB2312" w:cs="仿宋_GB2312"/>
          <w:color w:val="000000"/>
          <w:spacing w:val="-4"/>
          <w:kern w:val="0"/>
          <w:sz w:val="31"/>
          <w:szCs w:val="31"/>
          <w:lang w:val="en-US" w:eastAsia="zh-CN" w:bidi="ar"/>
        </w:rPr>
        <w:t>最低生活保障的，其家庭中的</w:t>
      </w:r>
      <w:r>
        <w:rPr>
          <w:rFonts w:ascii="仿宋_GB2312" w:hAnsi="宋体" w:eastAsia="仿宋_GB2312" w:cs="仿宋_GB2312"/>
          <w:color w:val="000000"/>
          <w:spacing w:val="-4"/>
          <w:kern w:val="0"/>
          <w:sz w:val="31"/>
          <w:szCs w:val="31"/>
          <w:lang w:val="en-US" w:eastAsia="zh-CN" w:bidi="ar"/>
        </w:rPr>
        <w:t>无</w:t>
      </w:r>
      <w:r>
        <w:rPr>
          <w:rFonts w:hint="eastAsia" w:ascii="仿宋_GB2312" w:hAnsi="宋体" w:eastAsia="仿宋_GB2312" w:cs="仿宋_GB2312"/>
          <w:color w:val="000000"/>
          <w:spacing w:val="-4"/>
          <w:kern w:val="0"/>
          <w:sz w:val="31"/>
          <w:szCs w:val="31"/>
          <w:lang w:val="en-US" w:eastAsia="zh-CN" w:bidi="ar"/>
        </w:rPr>
        <w:t>劳动能力的未成年人一并以“单人户”形式纳入最低生活保障</w:t>
      </w:r>
      <w:r>
        <w:rPr>
          <w:rStyle w:val="7"/>
          <w:rFonts w:hint="eastAsia" w:ascii="仿宋_GB2312" w:hAnsi="仿宋_GB2312" w:eastAsia="仿宋_GB2312" w:cs="Times New Roman"/>
          <w:b w:val="0"/>
          <w:bCs w:val="0"/>
          <w:color w:val="000000"/>
          <w:sz w:val="32"/>
          <w:szCs w:val="32"/>
          <w:lang w:val="en-US" w:eastAsia="zh-CN" w:bidi="ar-SA"/>
        </w:rPr>
        <w:t>。考虑刚性支出是</w:t>
      </w:r>
      <w:bookmarkStart w:id="1" w:name="OLE_LINK1"/>
      <w:r>
        <w:rPr>
          <w:rStyle w:val="7"/>
          <w:rFonts w:hint="eastAsia" w:ascii="仿宋_GB2312" w:hAnsi="仿宋_GB2312" w:eastAsia="仿宋_GB2312" w:cs="Times New Roman"/>
          <w:b w:val="0"/>
          <w:bCs w:val="0"/>
          <w:color w:val="000000"/>
          <w:sz w:val="32"/>
          <w:szCs w:val="32"/>
          <w:lang w:val="en-US" w:eastAsia="zh-CN" w:bidi="ar-SA"/>
        </w:rPr>
        <w:t>刚性支出困难家庭</w:t>
      </w:r>
      <w:bookmarkEnd w:id="1"/>
      <w:r>
        <w:rPr>
          <w:rStyle w:val="7"/>
          <w:rFonts w:hint="eastAsia" w:ascii="仿宋_GB2312" w:hAnsi="仿宋_GB2312" w:eastAsia="仿宋_GB2312" w:cs="Times New Roman"/>
          <w:b w:val="0"/>
          <w:bCs w:val="0"/>
          <w:color w:val="000000"/>
          <w:sz w:val="32"/>
          <w:szCs w:val="32"/>
          <w:lang w:val="en-US" w:eastAsia="zh-CN" w:bidi="ar-SA"/>
        </w:rPr>
        <w:t>的重要致困</w:t>
      </w:r>
      <w:bookmarkStart w:id="2" w:name="_GoBack"/>
      <w:bookmarkEnd w:id="2"/>
      <w:r>
        <w:rPr>
          <w:rStyle w:val="7"/>
          <w:rFonts w:hint="eastAsia" w:ascii="仿宋_GB2312" w:hAnsi="仿宋_GB2312" w:eastAsia="仿宋_GB2312" w:cs="Times New Roman"/>
          <w:b w:val="0"/>
          <w:bCs w:val="0"/>
          <w:color w:val="000000"/>
          <w:sz w:val="32"/>
          <w:szCs w:val="32"/>
          <w:lang w:val="en-US" w:eastAsia="zh-CN" w:bidi="ar-SA"/>
        </w:rPr>
        <w:t>因素，所以在不违背上位法原则的基础上，我市结合实际，提出“家庭刚性支出总额占家庭总收入比例超过80%”作为刚性支出困难家庭的认定条件，相较于民政部、省民政厅的规定，对象认</w:t>
      </w:r>
      <w:r>
        <w:rPr>
          <w:rFonts w:hint="eastAsia" w:ascii="仿宋_GB2312" w:hAnsi="仿宋_GB2312" w:eastAsia="仿宋_GB2312" w:cs="仿宋_GB2312"/>
          <w:color w:val="000000"/>
          <w:spacing w:val="0"/>
          <w:sz w:val="32"/>
          <w:szCs w:val="32"/>
          <w:highlight w:val="none"/>
          <w:lang w:val="en-US" w:eastAsia="zh-CN"/>
        </w:rPr>
        <w:t>定机制更加灵活</w:t>
      </w:r>
      <w:r>
        <w:rPr>
          <w:rStyle w:val="7"/>
          <w:rFonts w:hint="eastAsia" w:ascii="仿宋_GB2312" w:hAnsi="仿宋_GB2312" w:eastAsia="仿宋_GB2312" w:cs="仿宋_GB2312"/>
          <w:color w:val="000000"/>
          <w:sz w:val="32"/>
          <w:szCs w:val="32"/>
          <w:lang w:val="en-US" w:eastAsia="zh-CN"/>
        </w:rPr>
        <w:t xml:space="preserve">。 </w:t>
      </w:r>
    </w:p>
    <w:p w14:paraId="7C6B4C66">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Fonts w:hint="default" w:ascii="仿宋_GB2312" w:hAnsi="仿宋_GB2312" w:eastAsia="仿宋_GB2312" w:cs="仿宋_GB2312"/>
          <w:color w:val="000000"/>
          <w:spacing w:val="0"/>
          <w:sz w:val="32"/>
          <w:szCs w:val="32"/>
          <w:highlight w:val="none"/>
          <w:lang w:val="en-US" w:eastAsia="zh-CN"/>
        </w:rPr>
      </w:pPr>
      <w:r>
        <w:rPr>
          <w:rStyle w:val="7"/>
          <w:rFonts w:hint="eastAsia" w:ascii="楷体_GB2312" w:hAnsi="楷体_GB2312" w:eastAsia="楷体_GB2312" w:cs="楷体_GB2312"/>
          <w:b/>
          <w:bCs/>
          <w:color w:val="000000"/>
          <w:sz w:val="32"/>
          <w:szCs w:val="32"/>
          <w:lang w:val="en-US" w:eastAsia="zh-CN"/>
        </w:rPr>
        <w:t>（二）完善社会救助家庭财产认定情形。</w:t>
      </w:r>
      <w:r>
        <w:rPr>
          <w:rFonts w:hint="eastAsia" w:ascii="仿宋_GB2312" w:hAnsi="仿宋_GB2312" w:eastAsia="仿宋_GB2312" w:cs="仿宋_GB2312"/>
          <w:color w:val="auto"/>
          <w:kern w:val="2"/>
          <w:sz w:val="32"/>
          <w:szCs w:val="32"/>
          <w:lang w:val="en-US" w:eastAsia="zh-CN" w:bidi="ar-SA"/>
        </w:rPr>
        <w:t>参照省民政厅《江西省低保边缘家庭财产认定办法（试行）》，对最低生活保障边缘家庭、刚性支出困难家庭的共同生活、非共同生活的法定义务人家庭财产进行完善。区别于民政部、省民政厅规定，将刚性支出困难家庭的共同生活家庭成员财产参照最低生活保障边缘家庭进行修改完善，在非共同生活成员家庭财产明确不高于最低生活保障家庭非共同生活成员法定义务人家庭情况的基础上，由县级民政部门根据实际情况确定</w:t>
      </w:r>
      <w:r>
        <w:rPr>
          <w:rFonts w:hint="eastAsia" w:ascii="仿宋_GB2312" w:hAnsi="仿宋_GB2312" w:eastAsia="仿宋_GB2312" w:cs="仿宋_GB2312"/>
          <w:color w:val="000000"/>
          <w:spacing w:val="0"/>
          <w:sz w:val="32"/>
          <w:szCs w:val="32"/>
          <w:highlight w:val="none"/>
          <w:lang w:val="en-US" w:eastAsia="zh-CN"/>
        </w:rPr>
        <w:t>。同时，在财产豁免情形方面，将最低生活保障边缘家庭财产豁免情形扩大至特困供养人员、最低生活保障家庭、刚性支出困难家庭</w:t>
      </w:r>
      <w:r>
        <w:rPr>
          <w:rFonts w:hint="eastAsia" w:ascii="仿宋_GB2312" w:hAnsi="仿宋_GB2312" w:eastAsia="仿宋_GB2312" w:cs="仿宋_GB2312"/>
          <w:color w:val="auto"/>
          <w:kern w:val="2"/>
          <w:sz w:val="32"/>
          <w:szCs w:val="32"/>
          <w:lang w:val="en-US" w:eastAsia="zh-CN" w:bidi="ar-SA"/>
        </w:rPr>
        <w:t>，使认定机制更贴合实际，实现“应保尽保、应救尽救”。</w:t>
      </w:r>
    </w:p>
    <w:p w14:paraId="08FF4CC8">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Fonts w:hint="eastAsia" w:ascii="仿宋_GB2312" w:hAnsi="仿宋_GB2312" w:eastAsia="仿宋_GB2312" w:cs="仿宋_GB2312"/>
          <w:color w:val="auto"/>
          <w:sz w:val="32"/>
          <w:szCs w:val="32"/>
          <w:highlight w:val="none"/>
          <w:lang w:val="en-US" w:eastAsia="zh-CN"/>
        </w:rPr>
      </w:pPr>
      <w:r>
        <w:rPr>
          <w:rStyle w:val="7"/>
          <w:rFonts w:hint="eastAsia" w:ascii="楷体_GB2312" w:hAnsi="楷体_GB2312" w:eastAsia="楷体_GB2312" w:cs="楷体_GB2312"/>
          <w:b/>
          <w:bCs/>
          <w:color w:val="000000"/>
          <w:sz w:val="32"/>
          <w:szCs w:val="32"/>
          <w:lang w:val="en-US" w:eastAsia="zh-CN"/>
        </w:rPr>
        <w:t>（三）扩大刚性支出认定范围。</w:t>
      </w:r>
      <w:r>
        <w:rPr>
          <w:rStyle w:val="7"/>
          <w:rFonts w:hint="eastAsia" w:ascii="仿宋_GB2312" w:hAnsi="仿宋_GB2312" w:eastAsia="仿宋_GB2312" w:cs="仿宋_GB2312"/>
          <w:color w:val="000000"/>
          <w:sz w:val="32"/>
          <w:szCs w:val="32"/>
          <w:lang w:val="en-US"/>
        </w:rPr>
        <w:t>民政部《刚性支出困难家庭认定办法》明确将生活支出纳入刚性支出范围，</w:t>
      </w:r>
      <w:r>
        <w:rPr>
          <w:rFonts w:hint="eastAsia" w:ascii="仿宋_GB2312" w:hAnsi="仿宋_GB2312" w:eastAsia="仿宋_GB2312" w:cs="仿宋_GB2312"/>
          <w:color w:val="auto"/>
          <w:sz w:val="32"/>
          <w:szCs w:val="32"/>
          <w:highlight w:val="none"/>
          <w:lang w:val="en-US" w:eastAsia="zh-CN"/>
        </w:rPr>
        <w:t>省民政厅</w:t>
      </w:r>
      <w:r>
        <w:rPr>
          <w:rFonts w:hint="eastAsia" w:ascii="仿宋_GB2312" w:hAnsi="仿宋_GB2312" w:eastAsia="仿宋_GB2312" w:cs="仿宋_GB2312"/>
          <w:sz w:val="32"/>
          <w:szCs w:val="32"/>
          <w:lang w:val="en-US" w:eastAsia="zh-CN"/>
        </w:rPr>
        <w:t>《江西省社会救助家庭经济状况评估办法》新增</w:t>
      </w:r>
      <w:r>
        <w:rPr>
          <w:rFonts w:hint="eastAsia" w:ascii="仿宋_GB2312" w:hAnsi="仿宋_GB2312" w:eastAsia="仿宋_GB2312" w:cs="仿宋_GB2312"/>
          <w:color w:val="auto"/>
          <w:sz w:val="32"/>
          <w:szCs w:val="32"/>
          <w:highlight w:val="none"/>
          <w:lang w:val="en-US" w:eastAsia="zh-CN"/>
        </w:rPr>
        <w:t>护理费用、多重支出费用等刚性支出情形，</w:t>
      </w:r>
      <w:r>
        <w:rPr>
          <w:rStyle w:val="7"/>
          <w:rFonts w:hint="eastAsia" w:ascii="仿宋_GB2312" w:hAnsi="仿宋_GB2312" w:eastAsia="仿宋_GB2312" w:cs="仿宋_GB2312"/>
          <w:color w:val="000000"/>
          <w:sz w:val="32"/>
          <w:szCs w:val="32"/>
          <w:lang w:val="en-US"/>
        </w:rPr>
        <w:t>《操作规程》参照民政部、省民政厅规定，将</w:t>
      </w:r>
      <w:r>
        <w:rPr>
          <w:rFonts w:hint="eastAsia" w:ascii="仿宋_GB2312" w:hAnsi="仿宋_GB2312" w:eastAsia="仿宋_GB2312" w:cs="仿宋_GB2312"/>
          <w:color w:val="auto"/>
          <w:sz w:val="32"/>
          <w:szCs w:val="32"/>
          <w:highlight w:val="none"/>
          <w:lang w:val="en-US" w:eastAsia="zh-CN"/>
        </w:rPr>
        <w:t>维持基本生活而发生的支出，主要包括必要的衣、食、住、行、用等费用支出认定为刚性支出，并明确了认定标准最高不超过当地最低生活保障标准。同时，将护理费用、多重支出费用纳入刚性支出认定范围，刚性支出认定情形由原来5类扩大为8类。</w:t>
      </w:r>
    </w:p>
    <w:p w14:paraId="28AF6FCA">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3" w:firstLineChars="200"/>
        <w:textAlignment w:val="baseline"/>
        <w:rPr>
          <w:rFonts w:hint="default" w:ascii="仿宋_GB2312" w:hAnsi="仿宋_GB2312" w:eastAsia="仿宋_GB2312" w:cs="仿宋_GB2312"/>
          <w:color w:val="auto"/>
          <w:sz w:val="32"/>
          <w:szCs w:val="32"/>
          <w:highlight w:val="none"/>
          <w:lang w:val="en-US" w:eastAsia="zh-CN"/>
        </w:rPr>
      </w:pPr>
      <w:r>
        <w:rPr>
          <w:rStyle w:val="7"/>
          <w:rFonts w:hint="eastAsia" w:ascii="楷体_GB2312" w:hAnsi="楷体_GB2312" w:eastAsia="楷体_GB2312" w:cs="楷体_GB2312"/>
          <w:b/>
          <w:bCs/>
          <w:color w:val="000000"/>
          <w:sz w:val="32"/>
          <w:szCs w:val="32"/>
          <w:lang w:val="en-US" w:eastAsia="zh-CN"/>
        </w:rPr>
        <w:t>（四）优化社会救助认定流程。</w:t>
      </w:r>
      <w:r>
        <w:rPr>
          <w:rFonts w:hint="eastAsia" w:ascii="仿宋_GB2312" w:hAnsi="仿宋_GB2312" w:eastAsia="仿宋_GB2312" w:cs="仿宋_GB2312"/>
          <w:color w:val="auto"/>
          <w:sz w:val="32"/>
          <w:szCs w:val="32"/>
          <w:highlight w:val="none"/>
          <w:lang w:val="en-US" w:eastAsia="zh-CN"/>
        </w:rPr>
        <w:t>结合前期实地调研实际，注重提升《操作规程》的实操性、合理性，将《操作规程》中的共同生活家庭成员范围、无劳动能力、无履行义务能力等概念整合优化至第二章，并对《操作规程》的逻辑结构进行优化调整，便于基层理解、运用。</w:t>
      </w:r>
    </w:p>
    <w:p w14:paraId="4C9F7F32">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0" w:firstLineChars="200"/>
        <w:textAlignment w:val="baseline"/>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四、特色亮点</w:t>
      </w:r>
    </w:p>
    <w:p w14:paraId="6BFF1B02">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（一）认定制度更加集中统一。</w:t>
      </w:r>
      <w:r>
        <w:rPr>
          <w:rFonts w:hint="eastAsia" w:ascii="仿宋_GB2312" w:hAnsi="仿宋_GB2312" w:eastAsia="仿宋_GB2312" w:cs="仿宋_GB2312"/>
          <w:color w:val="auto"/>
          <w:sz w:val="32"/>
          <w:szCs w:val="32"/>
          <w:lang w:val="en-US" w:eastAsia="zh-CN"/>
        </w:rPr>
        <w:t>社会救助认定涵盖最低生活保障、特困供养、最低生活保障边缘家庭、刚性支出困难家庭等多类对象，涉及收入财产评估、动态管理等内容。省级层面已出台相关认定评估文件十余项，其中针对民政领域四类对象的认定办法各有专项。为避免政策分散、便于基层操作，我市对上级文件进行系统整合，形成覆盖四类对象认定、收入财产评估、自理能力评估等内容的《操作规程》，提升政策的系统性与可操作性。</w:t>
      </w:r>
    </w:p>
    <w:p w14:paraId="1F01A9A8">
      <w:pPr>
        <w:keepNext w:val="0"/>
        <w:keepLines w:val="0"/>
        <w:pageBreakBefore w:val="0"/>
        <w:widowControl w:val="0"/>
        <w:numPr>
          <w:ilvl w:val="0"/>
          <w:numId w:val="0"/>
        </w:numPr>
        <w:pBdr>
          <w:bottom w:val="single" w:color="FFFFFF" w:sz="4" w:space="24"/>
        </w:pBdr>
        <w:kinsoku w:val="0"/>
        <w:wordWrap/>
        <w:overflowPunct/>
        <w:topLinePunct w:val="0"/>
        <w:autoSpaceDE/>
        <w:autoSpaceDN/>
        <w:bidi w:val="0"/>
        <w:adjustRightInd/>
        <w:snapToGrid/>
        <w:spacing w:line="600" w:lineRule="exact"/>
        <w:ind w:firstLine="643"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救助政策</w:t>
      </w:r>
      <w:r>
        <w:rPr>
          <w:rFonts w:hint="eastAsia" w:ascii="楷体_GB2312" w:hAnsi="楷体_GB2312" w:eastAsia="楷体_GB2312" w:cs="楷体_GB2312"/>
          <w:b/>
          <w:bCs/>
          <w:sz w:val="32"/>
          <w:szCs w:val="32"/>
          <w:lang w:eastAsia="zh-CN"/>
        </w:rPr>
        <w:t>更加</w:t>
      </w:r>
      <w:r>
        <w:rPr>
          <w:rFonts w:hint="eastAsia" w:ascii="楷体_GB2312" w:hAnsi="楷体_GB2312" w:eastAsia="楷体_GB2312" w:cs="楷体_GB2312"/>
          <w:b/>
          <w:bCs/>
          <w:sz w:val="32"/>
          <w:szCs w:val="32"/>
          <w:lang w:val="en-US" w:eastAsia="zh-CN"/>
        </w:rPr>
        <w:t>贴合实际</w:t>
      </w:r>
      <w:r>
        <w:rPr>
          <w:rFonts w:hint="eastAsia" w:ascii="楷体_GB2312" w:hAnsi="楷体_GB2312" w:eastAsia="楷体_GB2312" w:cs="楷体_GB2312"/>
          <w:b/>
          <w:bCs/>
          <w:sz w:val="32"/>
          <w:szCs w:val="32"/>
        </w:rPr>
        <w:t>。</w:t>
      </w:r>
      <w:r>
        <w:rPr>
          <w:rFonts w:hint="eastAsia" w:ascii="仿宋_GB2312" w:hAnsi="仿宋_GB2312" w:eastAsia="仿宋_GB2312" w:cs="仿宋_GB2312"/>
          <w:color w:val="auto"/>
          <w:sz w:val="32"/>
          <w:szCs w:val="32"/>
          <w:highlight w:val="none"/>
          <w:lang w:val="en-US" w:eastAsia="zh-CN"/>
        </w:rPr>
        <w:t>针对2023年我市人社部门推行养老保险“助保贷款”政策后，部分已退休并领取养老金的对象因收入略超标准而面临生活困难的情况。为此，我们因地制宜，完善了家庭收入认定的豁免情形，明确符合当地人力资源保障部门“助保贷款”政策缴纳个人基本养老保险的人员，其领取的养老保险待遇中用于还贷部分不计入家庭收入。</w:t>
      </w:r>
    </w:p>
    <w:p w14:paraId="2C75D053">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p>
    <w:p w14:paraId="23336B14">
      <w:pPr>
        <w:ind w:firstLine="640" w:firstLineChars="200"/>
        <w:jc w:val="both"/>
        <w:rPr>
          <w:rFonts w:hint="eastAsia" w:ascii="仿宋_GB2312" w:hAnsi="仿宋_GB2312" w:eastAsia="仿宋_GB2312" w:cs="仿宋_GB2312"/>
          <w:sz w:val="32"/>
          <w:szCs w:val="32"/>
          <w:lang w:val="en-US" w:eastAsia="zh-CN"/>
        </w:rPr>
      </w:pPr>
    </w:p>
    <w:p w14:paraId="09DF3FB6">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0" w:firstLineChars="200"/>
        <w:textAlignment w:val="baseline"/>
        <w:rPr>
          <w:rFonts w:hint="default" w:ascii="仿宋_GB2312" w:hAnsi="仿宋_GB2312" w:eastAsia="仿宋_GB2312" w:cs="仿宋_GB2312"/>
          <w:color w:val="auto"/>
          <w:sz w:val="32"/>
          <w:szCs w:val="32"/>
          <w:lang w:val="en-US" w:eastAsia="zh-CN"/>
        </w:rPr>
      </w:pPr>
    </w:p>
    <w:p w14:paraId="51A9B3AF">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sz w:val="32"/>
          <w:szCs w:val="32"/>
          <w:lang w:val="en-US" w:eastAsia="zh-CN"/>
        </w:rPr>
      </w:pPr>
    </w:p>
    <w:p w14:paraId="594D919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DhjZWQ2NDdlNGE5NjgxNDYxYmRmMjU3YmU1NDEifQ=="/>
  </w:docVars>
  <w:rsids>
    <w:rsidRoot w:val="00000000"/>
    <w:rsid w:val="085F16FB"/>
    <w:rsid w:val="0C0C1B54"/>
    <w:rsid w:val="119D6C95"/>
    <w:rsid w:val="17957D14"/>
    <w:rsid w:val="324A31D7"/>
    <w:rsid w:val="3A910002"/>
    <w:rsid w:val="3AB845CE"/>
    <w:rsid w:val="3CF315D8"/>
    <w:rsid w:val="3EAB0813"/>
    <w:rsid w:val="4BE6404E"/>
    <w:rsid w:val="5A606EAC"/>
    <w:rsid w:val="5D2D31AA"/>
    <w:rsid w:val="69402CB3"/>
    <w:rsid w:val="77F57D75"/>
    <w:rsid w:val="7D281716"/>
    <w:rsid w:val="7FE9214A"/>
    <w:rsid w:val="E76C6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spacing w:line="576" w:lineRule="exact"/>
    </w:pPr>
    <w:rPr>
      <w:rFonts w:ascii="宋体" w:hAnsi="Courier New" w:eastAsia="Times New Roman" w:cs="Times New Roman"/>
      <w:kern w:val="0"/>
      <w:szCs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customStyle="1" w:styleId="7">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2178</Words>
  <Characters>2199</Characters>
  <Lines>0</Lines>
  <Paragraphs>0</Paragraphs>
  <TotalTime>5</TotalTime>
  <ScaleCrop>false</ScaleCrop>
  <LinksUpToDate>false</LinksUpToDate>
  <CharactersWithSpaces>2203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沫沫</cp:lastModifiedBy>
  <cp:lastPrinted>2025-11-19T06:52:00Z</cp:lastPrinted>
  <dcterms:modified xsi:type="dcterms:W3CDTF">2025-11-21T02:22:21Z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A32412495E324FAFAA46495F167845BD_13</vt:lpwstr>
  </property>
</Properties>
</file>